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18E3E" w14:textId="3255C73B" w:rsidR="0050142D" w:rsidRPr="0050142D" w:rsidRDefault="00505BC6" w:rsidP="003A3A9F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</w:rPr>
      </w:pPr>
      <w:r w:rsidRPr="004D50CF">
        <w:rPr>
          <w:rFonts w:cs="Arial"/>
          <w:b/>
        </w:rPr>
        <w:t>A</w:t>
      </w:r>
      <w:r w:rsidR="003A3A9F" w:rsidRPr="004D50CF">
        <w:rPr>
          <w:rFonts w:cs="Arial"/>
          <w:b/>
        </w:rPr>
        <w:t>nexo I</w:t>
      </w:r>
      <w:r w:rsidR="003A3A9F" w:rsidRPr="0050142D">
        <w:rPr>
          <w:rFonts w:cs="Arial"/>
          <w:b/>
        </w:rPr>
        <w:t xml:space="preserve"> </w:t>
      </w:r>
    </w:p>
    <w:p w14:paraId="6D08D55B" w14:textId="32A84F03" w:rsidR="003A3A9F" w:rsidRDefault="00A337BD" w:rsidP="00257D67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eastAsia="Calibri" w:cs="Arial"/>
          <w:bCs/>
          <w:spacing w:val="0"/>
          <w:szCs w:val="22"/>
        </w:rPr>
      </w:pPr>
      <w:r>
        <w:rPr>
          <w:rFonts w:cs="Arial"/>
          <w:u w:val="single"/>
        </w:rPr>
        <w:t>Requisitos d</w:t>
      </w:r>
      <w:r w:rsidR="00486645">
        <w:rPr>
          <w:rFonts w:cs="Arial"/>
          <w:u w:val="single"/>
        </w:rPr>
        <w:t>as</w:t>
      </w:r>
      <w:r>
        <w:rPr>
          <w:rFonts w:cs="Arial"/>
          <w:u w:val="single"/>
        </w:rPr>
        <w:t xml:space="preserve"> medidas</w:t>
      </w:r>
      <w:r w:rsidR="00257D67" w:rsidRPr="00257D67">
        <w:rPr>
          <w:rFonts w:cs="Arial"/>
          <w:u w:val="single"/>
        </w:rPr>
        <w:t xml:space="preserve"> </w:t>
      </w:r>
      <w:r w:rsidR="008678F6">
        <w:rPr>
          <w:rFonts w:cs="Arial"/>
          <w:u w:val="single"/>
        </w:rPr>
        <w:t>e Despesas Elegíveis em</w:t>
      </w:r>
      <w:r w:rsidR="00257D67" w:rsidRPr="00257D67">
        <w:rPr>
          <w:rFonts w:cs="Arial"/>
          <w:u w:val="single"/>
        </w:rPr>
        <w:t xml:space="preserve"> Eficiência Energética e Energias Renováveis, por tipologia de operação</w:t>
      </w:r>
    </w:p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873E92" w:rsidRPr="00873E92" w14:paraId="7104CD3A" w14:textId="77777777" w:rsidTr="00A05769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2BEEAEFA" w14:textId="5CD62683" w:rsidR="00873E92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="00873E92"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463B6E57" w14:textId="38EEA578" w:rsidR="00873E92" w:rsidRPr="00873E92" w:rsidRDefault="00ED6D52" w:rsidP="00257D67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 xml:space="preserve">Despesas </w:t>
            </w:r>
            <w:r w:rsidR="00C536FF"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Elegíveis</w:t>
            </w:r>
          </w:p>
        </w:tc>
      </w:tr>
      <w:tr w:rsidR="00873E92" w:rsidRPr="00873E92" w14:paraId="0E1619CC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2CC669C0" w14:textId="1C26F9A9" w:rsidR="00873E92" w:rsidRPr="00873E92" w:rsidRDefault="00873E92" w:rsidP="00873E92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873E92">
              <w:rPr>
                <w:rFonts w:cs="Arial"/>
                <w:b/>
                <w:sz w:val="18"/>
                <w:szCs w:val="18"/>
                <w:lang w:val="pt-PT"/>
              </w:rPr>
              <w:t xml:space="preserve">a) Intervenções que visem o aumento da eficiência energética dos edifícios e equipamentos públicos da administração </w:t>
            </w:r>
            <w:r w:rsidR="00723212">
              <w:rPr>
                <w:rFonts w:cs="Arial"/>
                <w:b/>
                <w:sz w:val="18"/>
                <w:szCs w:val="18"/>
                <w:lang w:val="pt-PT"/>
              </w:rPr>
              <w:t>local</w:t>
            </w:r>
          </w:p>
          <w:p w14:paraId="52E3F40B" w14:textId="30C42F38" w:rsidR="00873E92" w:rsidRPr="00873E92" w:rsidRDefault="00873E92" w:rsidP="00873E92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>
              <w:rPr>
                <w:rFonts w:cs="Arial"/>
                <w:sz w:val="18"/>
                <w:szCs w:val="18"/>
                <w:lang w:val="pt-PT"/>
              </w:rPr>
              <w:t>: alínea a) do ponto 2.1 do Aviso)</w:t>
            </w:r>
          </w:p>
        </w:tc>
      </w:tr>
      <w:tr w:rsidR="00EE286B" w:rsidRPr="00873E92" w14:paraId="65093F77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6FF4A" w14:textId="77929AEC" w:rsidR="00EE286B" w:rsidRPr="001D1D46" w:rsidRDefault="00C575D7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i)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E286B" w:rsidRPr="001D1D46">
              <w:rPr>
                <w:rFonts w:cs="Arial"/>
                <w:sz w:val="18"/>
                <w:szCs w:val="18"/>
                <w:lang w:val="pt-PT"/>
              </w:rPr>
              <w:t>Intervenções na envolvente opaca dos edifícios, com o objetivo de proceder à instalação de isolamento térmico em paredes, pavimentos, coberturas e caixas de estore.</w:t>
            </w:r>
          </w:p>
          <w:p w14:paraId="376CB00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FAA811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2658AC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9247CBF" w14:textId="79A5832B" w:rsidR="00EE286B" w:rsidRPr="001D1D46" w:rsidRDefault="00EE286B" w:rsidP="00643CF1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No caso de sistemas de isolamento térmico 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de paredes 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pelo exterior (ETICS) o mesmo deverá cumprir com a aprovação técnica europeia (European </w:t>
            </w:r>
            <w:r w:rsidR="006F785B" w:rsidRPr="001D1D46">
              <w:rPr>
                <w:rFonts w:cs="Arial"/>
                <w:sz w:val="18"/>
                <w:szCs w:val="18"/>
                <w:lang w:val="pt-PT"/>
              </w:rPr>
              <w:t>Technical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 xml:space="preserve"> Approval - ETA)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. No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caso de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isolamento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térmico de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pavimentos e coberturas (EPS e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XPS) devem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ser cumpridas as normas </w:t>
            </w:r>
            <w:r w:rsidR="001D1D46" w:rsidRPr="001D1D46">
              <w:rPr>
                <w:rFonts w:cs="Arial"/>
                <w:sz w:val="18"/>
                <w:szCs w:val="18"/>
                <w:lang w:val="pt-PT"/>
              </w:rPr>
              <w:t>CEN e</w:t>
            </w:r>
            <w:r w:rsidR="00643CF1" w:rsidRPr="001D1D46">
              <w:rPr>
                <w:rFonts w:cs="Arial"/>
                <w:sz w:val="18"/>
                <w:szCs w:val="18"/>
                <w:lang w:val="pt-PT"/>
              </w:rPr>
              <w:t xml:space="preserve"> a </w:t>
            </w:r>
            <w:r w:rsidR="00CF6429" w:rsidRPr="001D1D46">
              <w:rPr>
                <w:rFonts w:cs="Arial"/>
                <w:sz w:val="18"/>
                <w:szCs w:val="18"/>
                <w:lang w:val="pt-PT"/>
              </w:rPr>
              <w:t>m</w:t>
            </w:r>
            <w:r w:rsidRPr="001D1D46">
              <w:rPr>
                <w:rFonts w:cs="Arial"/>
                <w:sz w:val="18"/>
                <w:szCs w:val="18"/>
                <w:lang w:val="pt-PT"/>
              </w:rPr>
              <w:t>arcação CE.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7D2A96B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BA356E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Aquisição e respetiva colocação de isolamento térmico (ex: poliestireno expandido, extrudido, lã mineral, cortiça ou outro) em fachadas, paredes, pavimentos, caixa de estores e preenchimento da caixa-de-ar de paredes duplas.</w:t>
            </w:r>
          </w:p>
          <w:p w14:paraId="7DA08257" w14:textId="77777777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Acabamento (pintura, reboco, entre outros) relativo à instalação deste tipo de isolamento (por exemplo, em fachadas), na medida em que esse acabamento resulte da aplicação do isolamento.</w:t>
            </w:r>
          </w:p>
          <w:p w14:paraId="11B54B74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31C60C1" w14:textId="77777777" w:rsidR="00EE286B" w:rsidRPr="001D1D46" w:rsidRDefault="00EE286B" w:rsidP="00632E6F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22B8AE1F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A – É colocado isolamento na fachada, sendo necessário posteriormente rebocar e pintar ou revestir a fachada – despesa elegível.</w:t>
            </w:r>
          </w:p>
          <w:p w14:paraId="21FCA538" w14:textId="77777777" w:rsidR="00EE286B" w:rsidRPr="001D1D46" w:rsidRDefault="00EE286B" w:rsidP="00632E6F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B – É colocado isolamento a preencher a caixa-de-ar de uma parede dupla – acabamento exterior não é despesa elegível.</w:t>
            </w:r>
          </w:p>
          <w:p w14:paraId="745B1388" w14:textId="77777777" w:rsidR="00EE286B" w:rsidRPr="001D1D46" w:rsidRDefault="00EE286B" w:rsidP="00632E6F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</w:tr>
      <w:tr w:rsidR="00EE286B" w:rsidRPr="00873E92" w14:paraId="25E3FB84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650547" w14:textId="2ED4AA33" w:rsidR="00EE286B" w:rsidRPr="001D1D46" w:rsidRDefault="00EE286B" w:rsidP="00873E9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F4FD0F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9CEECE" w14:textId="77777777" w:rsidR="00EC732D" w:rsidRPr="001D1D46" w:rsidRDefault="00EE286B" w:rsidP="00EE286B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C7E6F8E" w14:textId="77777777" w:rsidR="00EC732D" w:rsidRPr="001D1D46" w:rsidRDefault="00EC732D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B61202" w14:textId="2C82442E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D1D46">
              <w:rPr>
                <w:rFonts w:cs="Arial"/>
                <w:sz w:val="18"/>
                <w:szCs w:val="18"/>
                <w:lang w:val="pt-PT"/>
              </w:rPr>
              <w:t>Sim, para a(s) tipologia(s) de intervenção previstas no Anexo II do Aviso:</w:t>
            </w:r>
          </w:p>
          <w:p w14:paraId="654331EE" w14:textId="77777777" w:rsidR="00EE286B" w:rsidRPr="001D1D46" w:rsidRDefault="00EE286B" w:rsidP="00EE286B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C8859A5" w14:textId="5DDF5C9D" w:rsidR="00EE286B" w:rsidRPr="001D1D46" w:rsidRDefault="00EE286B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1D1D46">
              <w:rPr>
                <w:rFonts w:ascii="Arial" w:hAnsi="Arial" w:cs="Arial"/>
                <w:sz w:val="18"/>
                <w:szCs w:val="18"/>
                <w:lang w:val="pt-PT"/>
              </w:rPr>
              <w:t>“Envolvente opaca”</w:t>
            </w:r>
          </w:p>
        </w:tc>
      </w:tr>
      <w:tr w:rsidR="00EC732D" w:rsidRPr="00873E92" w14:paraId="7820243A" w14:textId="77777777" w:rsidTr="001D1D46">
        <w:trPr>
          <w:trHeight w:val="38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358D40C" w14:textId="07DDDBBA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2165B0C" w14:textId="5B45460E" w:rsidR="00EC732D" w:rsidRDefault="00C575D7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ii)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Intervenções na envolvente envidraçada dos edifícios, nomeadamente através da substituição de caixilharia com vidro simples, e caixilharia com vidro duplo sem corte térmico, por caixilharia com vidro duplo e corte térmico, ou solução equivalente em termos de desempenho energético, e respetiv</w:t>
            </w:r>
            <w:r w:rsidR="00EC732D">
              <w:rPr>
                <w:rFonts w:cs="Arial"/>
                <w:sz w:val="18"/>
                <w:szCs w:val="18"/>
                <w:lang w:val="pt-PT"/>
              </w:rPr>
              <w:t>os dispositivos de sombreamento.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63E72CCB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6AE6540" w14:textId="77777777" w:rsidR="00EC732D" w:rsidRPr="001407FE" w:rsidRDefault="00EC732D" w:rsidP="001407FE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2E8AD9A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E3C28DD" w14:textId="352A2443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As janelas a instalar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 xml:space="preserve">devem </w:t>
            </w:r>
            <w:r w:rsidR="00CF6429">
              <w:rPr>
                <w:rFonts w:cs="Arial"/>
                <w:sz w:val="18"/>
                <w:szCs w:val="18"/>
                <w:lang w:val="pt-PT"/>
              </w:rPr>
              <w:t xml:space="preserve">estar de acordo com </w:t>
            </w:r>
            <w:r w:rsidR="00CF6429" w:rsidRPr="00CF6429">
              <w:rPr>
                <w:rFonts w:cs="Arial"/>
                <w:sz w:val="18"/>
                <w:szCs w:val="18"/>
                <w:lang w:val="pt-PT"/>
              </w:rPr>
              <w:t xml:space="preserve">Regulamento dos Produtos da Construção (RPC) </w:t>
            </w:r>
            <w:r w:rsidR="00CF6429">
              <w:rPr>
                <w:rFonts w:cs="Arial"/>
                <w:sz w:val="18"/>
                <w:szCs w:val="18"/>
                <w:lang w:val="pt-PT"/>
              </w:rPr>
              <w:t xml:space="preserve">e evidenciar marcação CE. Para </w:t>
            </w:r>
            <w:r w:rsidR="00CF6429">
              <w:rPr>
                <w:rFonts w:cs="Arial"/>
                <w:sz w:val="18"/>
                <w:szCs w:val="18"/>
                <w:lang w:val="pt-PT"/>
              </w:rPr>
              <w:lastRenderedPageBreak/>
              <w:t xml:space="preserve">além disso devem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possuir classe energética A de acordo com</w:t>
            </w: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 o Sistema de Etiquetagem Energética de Produtos.</w:t>
            </w:r>
          </w:p>
          <w:p w14:paraId="54F86141" w14:textId="77777777" w:rsidR="00EC732D" w:rsidRDefault="00474AF3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hyperlink r:id="rId9" w:history="1">
              <w:r w:rsidR="00EC732D" w:rsidRPr="004A2ADA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https://www.seep.pt/pt-PT/Paginas/default.aspx</w:t>
              </w:r>
            </w:hyperlink>
            <w:r w:rsidR="00EC732D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41CBA7CD" w14:textId="77777777" w:rsidR="00EC732D" w:rsidRDefault="00EC732D" w:rsidP="001407FE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9D6293" w14:textId="3D1F52CD" w:rsidR="00EC732D" w:rsidRPr="00873E92" w:rsidRDefault="00EC732D" w:rsidP="001D1D4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As fachadas envidraçadas que não possuam elementos de sombreamento devem cumprir com o requisitos de fator solar previsto na Tabela I.10 da Portaria n.º 349-D/2013</w:t>
            </w:r>
            <w:r>
              <w:rPr>
                <w:rFonts w:cs="Arial"/>
                <w:sz w:val="18"/>
                <w:szCs w:val="18"/>
                <w:lang w:val="pt-PT"/>
              </w:rPr>
              <w:t>.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762E70" w14:textId="77777777" w:rsidR="00A05769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9C4549B" w14:textId="77777777" w:rsidR="00EC732D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>Aquisição e respetiva instalação de:</w:t>
            </w:r>
          </w:p>
          <w:p w14:paraId="2D6DD11C" w14:textId="77777777" w:rsidR="00EC732D" w:rsidRPr="006235D6" w:rsidRDefault="00EC732D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BEE802C" w14:textId="370AC998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alumínio com corte térmico;</w:t>
            </w:r>
          </w:p>
          <w:p w14:paraId="47B7E4DC" w14:textId="2D017CC3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Caixilharia de PVC ou madeira, ou de PVC/alumínio forrada a madeira;</w:t>
            </w:r>
          </w:p>
          <w:p w14:paraId="74D3B3B2" w14:textId="16BEA25A" w:rsidR="00EC732D" w:rsidRPr="00A05769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Vãos duplos de caixilharia;</w:t>
            </w:r>
          </w:p>
          <w:p w14:paraId="78A1A374" w14:textId="2A671FFA" w:rsidR="00EC732D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cs="Arial"/>
                <w:sz w:val="18"/>
                <w:szCs w:val="18"/>
                <w:lang w:val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Outros tipos de caixilharia que conduzam ao cumprimento dos requisitos mínimos de desempenho</w:t>
            </w:r>
            <w:r w:rsidRPr="006235D6">
              <w:rPr>
                <w:rFonts w:cs="Arial"/>
                <w:sz w:val="18"/>
                <w:szCs w:val="18"/>
                <w:lang w:val="pt-PT"/>
              </w:rPr>
              <w:t xml:space="preserve"> aplicáveis.</w:t>
            </w:r>
          </w:p>
          <w:p w14:paraId="6C0899A4" w14:textId="77777777" w:rsidR="00EC732D" w:rsidRPr="00EC732D" w:rsidRDefault="00EC732D" w:rsidP="006235D6">
            <w:pPr>
              <w:ind w:left="0"/>
              <w:rPr>
                <w:rFonts w:cs="Arial"/>
                <w:i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i/>
                <w:sz w:val="18"/>
                <w:szCs w:val="18"/>
                <w:lang w:val="pt-PT"/>
              </w:rPr>
              <w:t>Nota: na especificação de caixilharias devem ser avaliadas as condições de ventilação do edifício ou fração e, se necessário, utilizar estes elementos para incorporar eventuais dispositivos de admissão de ar.</w:t>
            </w:r>
          </w:p>
          <w:p w14:paraId="3668F1D5" w14:textId="77777777" w:rsidR="00A05769" w:rsidRPr="006235D6" w:rsidRDefault="00A05769" w:rsidP="006235D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DB5A33" w14:textId="37E02100" w:rsidR="00EC732D" w:rsidRPr="00551F85" w:rsidRDefault="00EC732D" w:rsidP="00551F85">
            <w:pPr>
              <w:pStyle w:val="PargrafodaLista"/>
              <w:numPr>
                <w:ilvl w:val="0"/>
                <w:numId w:val="4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Dispositivos de sombreamento – palas, platibandas, estores, sistemas dinâmicos de sombreamento, fachadas agrafadas entre outras soluções que permitam um aumento na eficiência energética por melhoria das condições interiores no edifício ou fração.</w:t>
            </w:r>
          </w:p>
        </w:tc>
      </w:tr>
      <w:tr w:rsidR="00EC732D" w:rsidRPr="00873E92" w14:paraId="73671948" w14:textId="77777777" w:rsidTr="001D1D46">
        <w:trPr>
          <w:trHeight w:val="1649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6E183F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B5CA2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D188C7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1D16C5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Sim, para a(s) tipologia(s) de intervenção previstas no Anexo II do Aviso:</w:t>
            </w:r>
          </w:p>
          <w:p w14:paraId="6A36783B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A4E80E" w14:textId="7A709CDE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“Envolvente envidraçada”</w:t>
            </w:r>
          </w:p>
        </w:tc>
      </w:tr>
      <w:tr w:rsidR="00EC732D" w:rsidRPr="00873E92" w14:paraId="7F0953A9" w14:textId="77777777" w:rsidTr="00A05769">
        <w:trPr>
          <w:trHeight w:val="1806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BA6554" w14:textId="33639C7F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46D57" w14:textId="61E3765C" w:rsidR="00EC732D" w:rsidRPr="00331307" w:rsidRDefault="00C575D7" w:rsidP="00723212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 xml:space="preserve">iii) </w:t>
            </w:r>
            <w:r w:rsidR="00723212" w:rsidRPr="00282C41">
              <w:rPr>
                <w:rFonts w:cs="Arial"/>
                <w:b/>
                <w:sz w:val="18"/>
                <w:szCs w:val="18"/>
                <w:lang w:val="pt-PT"/>
              </w:rPr>
              <w:t>I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luminação interior e intervenções nos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técnicos instalados, através da substituição dos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existentes por sistemas de elevada eficiência, ou através de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intervenções nos sistemas existentes que visem aumentar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a sua eficiência energética, nomeadamente integração de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água quente solar, incorporação de microgeração, sistemas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de iluminação, aquecimento, ventilação e ar condicionado</w:t>
            </w:r>
            <w:r w:rsidR="00F308A8"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723212" w:rsidRPr="00331307">
              <w:rPr>
                <w:rFonts w:cs="Arial"/>
                <w:sz w:val="18"/>
                <w:szCs w:val="18"/>
                <w:lang w:val="pt-PT"/>
              </w:rPr>
              <w:t>(AVAC)</w:t>
            </w:r>
          </w:p>
          <w:p w14:paraId="37EAEBD8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A669642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652DE26E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9D03F1" w14:textId="487B20F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A intervenção deverá cumprir com os requisitos de eficiência previstos nos seguintes pontos da Portaria n.º 349-D/2013:  </w:t>
            </w:r>
          </w:p>
          <w:p w14:paraId="08ACEF99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7 - Sistemas de ar condicionado;</w:t>
            </w:r>
          </w:p>
          <w:p w14:paraId="6D707927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8 - Sistemas de preparação de AQS</w:t>
            </w:r>
          </w:p>
          <w:p w14:paraId="0EE4AC55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Ponto 9 - Sistemas de Iluminação.</w:t>
            </w:r>
          </w:p>
          <w:p w14:paraId="15371ABC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E297177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Projeto de execução dos sistemas a instalar</w:t>
            </w:r>
          </w:p>
          <w:p w14:paraId="16F2CE34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8019D77" w14:textId="26AD0C7E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61029766" w14:textId="0FAD4859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Nos casos dos sistemas de aquecimento a instalar (esquentadores de condensação, caldeira de condensação, bombas de calor) devem possuir classe energética mínima igual a A</w:t>
            </w:r>
            <w:r w:rsidR="002A24B6" w:rsidRPr="00331307">
              <w:rPr>
                <w:rFonts w:cs="Arial"/>
                <w:sz w:val="18"/>
                <w:szCs w:val="18"/>
                <w:lang w:val="pt-PT"/>
              </w:rPr>
              <w:t>.</w:t>
            </w:r>
          </w:p>
          <w:p w14:paraId="107353D4" w14:textId="77777777" w:rsidR="002A24B6" w:rsidRPr="00331307" w:rsidRDefault="002A24B6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72B3A96" w14:textId="77777777" w:rsidR="002A24B6" w:rsidRPr="00331307" w:rsidRDefault="002A24B6" w:rsidP="002A24B6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Nos casos de equipamentos de iluminação interior a instalar devem possuir classe energética mínima igual a A.</w:t>
            </w:r>
          </w:p>
          <w:p w14:paraId="0E62EA65" w14:textId="41BDABDF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1FE3A4" w14:textId="77777777" w:rsidR="00EC732D" w:rsidRPr="0033130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611FA25" w14:textId="48303EA3" w:rsidR="002A24B6" w:rsidRPr="00331307" w:rsidRDefault="002A24B6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de iluminação interior.</w:t>
            </w:r>
          </w:p>
          <w:p w14:paraId="7DDFDB70" w14:textId="1BDD68E3" w:rsidR="002A24B6" w:rsidRPr="00331307" w:rsidRDefault="002A24B6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Lâmpadas.</w:t>
            </w:r>
          </w:p>
          <w:p w14:paraId="7278C8F6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Intervenções em sistemas de produção de águas quentes sanitárias (AQS) ou outros sistemas técnicos já existentes, com o objetivo da sua otimização em termos de eficiência energética.</w:t>
            </w:r>
          </w:p>
          <w:p w14:paraId="1EC28340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Substituição (aquisição e instalação) de sistema AQS por outro novo, mais eficiente – por exemplo, num edifício devoluto que já apresente algum tipo de sistema de AQS, ainda que esteja devoluto, é elegível a colocação de um novo, mais eficiente.</w:t>
            </w:r>
          </w:p>
          <w:p w14:paraId="2731E7B9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Inclui a aquisição e instalação de esquentadores, caldeiras, termoacumuladores, bombas de calor, entre outros, e canalizações (neste último caso, apenas aquelas que integram o sistema de AQS, ou seja as destinadas à distribuição de água quente).</w:t>
            </w:r>
          </w:p>
          <w:p w14:paraId="409363E5" w14:textId="77777777" w:rsidR="00EC732D" w:rsidRPr="00331307" w:rsidRDefault="00EC732D" w:rsidP="007A591F">
            <w:pPr>
              <w:pStyle w:val="PargrafodaLista"/>
              <w:numPr>
                <w:ilvl w:val="0"/>
                <w:numId w:val="4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Nos outros sistemas técnicos, incluem-se os sistemas de climatização (ar condicionado, sistemas de aquecimento central, entre outros) e de sistemas de ventilação pontual em casas de banho, mas atendendo sempre à necessidade de substituição de um sistema previamente existente por outro de elevada eficiência.</w:t>
            </w:r>
          </w:p>
          <w:p w14:paraId="11962184" w14:textId="77777777" w:rsidR="00EC732D" w:rsidRPr="00331307" w:rsidRDefault="00EC732D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716C312A" w14:textId="1B09D801" w:rsidR="00EC732D" w:rsidRPr="00331307" w:rsidRDefault="005A4896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Exemplos de operações n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ão elegíve</w:t>
            </w: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is (não exaustivo)</w:t>
            </w:r>
            <w:r w:rsidR="00EC732D" w:rsidRPr="00331307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02048B04" w14:textId="77777777" w:rsidR="00A05769" w:rsidRPr="00331307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5EA70474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 de AQS e de outros sistemas técnicos onde não existia nenhum.</w:t>
            </w:r>
          </w:p>
          <w:p w14:paraId="180D955F" w14:textId="77777777" w:rsidR="00EC732D" w:rsidRPr="00331307" w:rsidRDefault="00EC732D" w:rsidP="007A591F">
            <w:pPr>
              <w:pStyle w:val="PargrafodaLista"/>
              <w:numPr>
                <w:ilvl w:val="0"/>
                <w:numId w:val="5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sistemas de ventilação pontual (exaustores) de cozinha.</w:t>
            </w:r>
          </w:p>
          <w:p w14:paraId="03C6DC98" w14:textId="1E316DC7" w:rsidR="002A24B6" w:rsidRPr="00331307" w:rsidRDefault="002A24B6" w:rsidP="007A591F">
            <w:pPr>
              <w:pStyle w:val="PargrafodaLista"/>
              <w:numPr>
                <w:ilvl w:val="0"/>
                <w:numId w:val="5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331307">
              <w:rPr>
                <w:rFonts w:ascii="Arial" w:hAnsi="Arial" w:cs="Arial"/>
                <w:sz w:val="18"/>
                <w:szCs w:val="18"/>
                <w:lang w:val="pt-PT"/>
              </w:rPr>
              <w:t>Intervenções nas redes elétricas.</w:t>
            </w:r>
          </w:p>
        </w:tc>
      </w:tr>
      <w:tr w:rsidR="00EC732D" w:rsidRPr="00873E92" w14:paraId="58BEC5A9" w14:textId="77777777" w:rsidTr="00A342B8">
        <w:trPr>
          <w:trHeight w:val="1682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44CE410" w14:textId="77777777" w:rsidR="00EC732D" w:rsidRPr="00C575D7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E55F5E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388984D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A47A542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Sim, para a(s) tipologia(s) de intervenção previstas no Anexo II do Aviso:</w:t>
            </w:r>
          </w:p>
          <w:p w14:paraId="799B7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426D153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“Aquecimento de águas sanitárias (AQS)”</w:t>
            </w:r>
          </w:p>
          <w:p w14:paraId="3B29DCC3" w14:textId="77777777" w:rsidR="002A24B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“</w:t>
            </w:r>
            <w:r w:rsidRPr="00EC732D">
              <w:rPr>
                <w:rFonts w:cs="Arial"/>
                <w:sz w:val="18"/>
                <w:szCs w:val="18"/>
                <w:lang w:val="pt-PT"/>
              </w:rPr>
              <w:t>AQS e Climatização</w:t>
            </w:r>
            <w:r>
              <w:rPr>
                <w:rFonts w:cs="Arial"/>
                <w:sz w:val="18"/>
                <w:szCs w:val="18"/>
                <w:lang w:val="pt-PT"/>
              </w:rPr>
              <w:t>”</w:t>
            </w:r>
            <w:r w:rsidR="002A24B6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74D63511" w14:textId="5006F5D6" w:rsidR="00EC732D" w:rsidRPr="00EC732D" w:rsidRDefault="002A24B6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F65DE8">
              <w:rPr>
                <w:rFonts w:cs="Arial"/>
                <w:sz w:val="18"/>
                <w:szCs w:val="18"/>
                <w:lang w:val="pt-PT"/>
              </w:rPr>
              <w:t>“Sistemas de iluminação”</w:t>
            </w:r>
          </w:p>
        </w:tc>
      </w:tr>
      <w:tr w:rsidR="00EC732D" w:rsidRPr="00873E92" w14:paraId="575089B8" w14:textId="77777777" w:rsidTr="00A05769">
        <w:trPr>
          <w:trHeight w:val="1448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D0B8A2C" w14:textId="401DB0F6" w:rsidR="00EC732D" w:rsidRDefault="005813E1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</w:t>
            </w:r>
            <w:r w:rsidR="00C575D7" w:rsidRPr="00282C41">
              <w:rPr>
                <w:rFonts w:cs="Arial"/>
                <w:b/>
                <w:sz w:val="18"/>
                <w:szCs w:val="18"/>
                <w:lang w:val="pt-PT"/>
              </w:rPr>
              <w:t>v)</w:t>
            </w:r>
            <w:r w:rsidR="00C575D7"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e equipamentos que permitam a gestão de consumos de energia, por forma a contabilizar e gerir os consumos de energia, gerando assim economias e possibilitando a sua transferência entre períodos tarifários.</w:t>
            </w:r>
          </w:p>
          <w:p w14:paraId="2EC098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D8C6234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7357AE5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7F4963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No caso de sistemas de gestão técnica centralizada de edifícios a intervenção deverá cumprir com os requisitos de eficiência aplicáveis e previstos no ponto 10 da Portaria n.º 349-D/2013.</w:t>
            </w:r>
          </w:p>
          <w:p w14:paraId="4848D466" w14:textId="2D34DEC2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 xml:space="preserve"> </w:t>
            </w:r>
          </w:p>
          <w:p w14:paraId="46265B0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Proje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to de execução dos sistemas a instalar</w:t>
            </w:r>
          </w:p>
          <w:p w14:paraId="4B120865" w14:textId="67F892D8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FD172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708D02B" w14:textId="77777777" w:rsidR="00EC732D" w:rsidRPr="00D800B0" w:rsidRDefault="00EC732D" w:rsidP="00D800B0">
            <w:pPr>
              <w:pStyle w:val="PargrafodaLista"/>
              <w:numPr>
                <w:ilvl w:val="0"/>
                <w:numId w:val="6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D800B0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equipamentos e sistemas que permitem, do ponto de vista do utilizador, gerir o consumo de energia da fração ou edifício (por ex. Termostatos, relógios programadores de corrente elétrica, reguladores de intensidade de luz).</w:t>
            </w:r>
          </w:p>
          <w:p w14:paraId="584CCE12" w14:textId="77777777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826FC47" w14:textId="11CFB1D3" w:rsidR="00EC732D" w:rsidRPr="005221E3" w:rsidRDefault="005221E3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221E3">
              <w:rPr>
                <w:rFonts w:cs="Arial"/>
                <w:b/>
                <w:sz w:val="18"/>
                <w:szCs w:val="18"/>
                <w:lang w:val="pt-PT"/>
              </w:rPr>
              <w:t>Exemplos de operações não elegíveis (não exaustivo)</w:t>
            </w:r>
            <w:r w:rsidR="00EC732D" w:rsidRPr="005221E3">
              <w:rPr>
                <w:rFonts w:cs="Arial"/>
                <w:b/>
                <w:sz w:val="18"/>
                <w:szCs w:val="18"/>
                <w:lang w:val="pt-PT"/>
              </w:rPr>
              <w:t>:</w:t>
            </w:r>
          </w:p>
          <w:p w14:paraId="1E215803" w14:textId="77777777" w:rsidR="00A05769" w:rsidRPr="006235D6" w:rsidRDefault="00A05769" w:rsidP="00EC732D">
            <w:pPr>
              <w:ind w:left="0"/>
              <w:rPr>
                <w:rFonts w:cs="Arial"/>
                <w:b/>
                <w:sz w:val="18"/>
                <w:szCs w:val="18"/>
                <w:u w:val="single"/>
                <w:lang w:val="pt-PT"/>
              </w:rPr>
            </w:pPr>
          </w:p>
          <w:p w14:paraId="0DD8F58B" w14:textId="003A252A" w:rsidR="00EC732D" w:rsidRPr="00873E92" w:rsidRDefault="00EC732D" w:rsidP="007A591F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A05769">
              <w:rPr>
                <w:rFonts w:ascii="Arial" w:hAnsi="Arial" w:cs="Arial"/>
                <w:sz w:val="18"/>
                <w:szCs w:val="18"/>
                <w:lang w:val="pt-PT"/>
              </w:rPr>
              <w:t>Contadores inteligentes e eletrodomésticos que permitam regulação do consumo de energia.</w:t>
            </w:r>
          </w:p>
        </w:tc>
      </w:tr>
      <w:tr w:rsidR="00EC732D" w:rsidRPr="00873E92" w14:paraId="4F2A9E93" w14:textId="77777777" w:rsidTr="00A342B8">
        <w:trPr>
          <w:trHeight w:val="1028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FCEAD" w14:textId="77777777" w:rsidR="00EC732D" w:rsidRPr="00A05769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DE3B8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6635BA78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148C141" w14:textId="3F6A9F62" w:rsidR="00EC732D" w:rsidRDefault="00EC732D" w:rsidP="00EC732D">
            <w:pPr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Não.</w:t>
            </w:r>
          </w:p>
        </w:tc>
      </w:tr>
    </w:tbl>
    <w:p w14:paraId="56483361" w14:textId="77777777" w:rsidR="007A591F" w:rsidRDefault="007A591F"/>
    <w:p w14:paraId="283B4E59" w14:textId="77777777" w:rsidR="00B35B93" w:rsidRDefault="00B35B93"/>
    <w:p w14:paraId="06396C2D" w14:textId="77777777" w:rsidR="00B35B93" w:rsidRDefault="00B35B93"/>
    <w:p w14:paraId="63F7A488" w14:textId="77777777" w:rsidR="00B35B93" w:rsidRDefault="00B35B93"/>
    <w:p w14:paraId="74306CF1" w14:textId="77777777" w:rsidR="00B35B93" w:rsidRDefault="00B35B93"/>
    <w:p w14:paraId="7A08698D" w14:textId="77777777" w:rsidR="00A342B8" w:rsidRDefault="00A342B8"/>
    <w:p w14:paraId="4B310C2F" w14:textId="77777777" w:rsidR="00A342B8" w:rsidRDefault="00A342B8"/>
    <w:p w14:paraId="5063BD41" w14:textId="77777777" w:rsidR="00A342B8" w:rsidRDefault="00A342B8"/>
    <w:p w14:paraId="4BE47097" w14:textId="77777777" w:rsidR="00A342B8" w:rsidRDefault="00A342B8"/>
    <w:p w14:paraId="6E1CD473" w14:textId="77777777" w:rsidR="00A342B8" w:rsidRDefault="00A342B8"/>
    <w:p w14:paraId="00D05EB4" w14:textId="77777777" w:rsidR="00B35B93" w:rsidRDefault="00B35B93"/>
    <w:p w14:paraId="54CDCA53" w14:textId="77777777" w:rsidR="00B35B93" w:rsidRDefault="00B35B93"/>
    <w:p w14:paraId="75D7AF10" w14:textId="77777777" w:rsidR="00B35B93" w:rsidRDefault="00B35B93"/>
    <w:p w14:paraId="6E63E71B" w14:textId="77777777" w:rsidR="00B35B93" w:rsidRDefault="00B35B93"/>
    <w:p w14:paraId="18BDD8BA" w14:textId="77777777" w:rsidR="00B35B93" w:rsidRDefault="00B35B93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2A970D87" w14:textId="77777777" w:rsidTr="00632E6F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52D413B4" w14:textId="3FFD08F2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lastRenderedPageBreak/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2D04C219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56F97CBD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5E1E55D8" w14:textId="1473C823" w:rsidR="00EC732D" w:rsidRPr="00ED6D52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b) Intervenções ao nível da promoção de energias renováveis nos edifícios e equipamentos da administração 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local</w:t>
            </w:r>
            <w:r w:rsidR="005813E1" w:rsidRPr="00ED6D52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Pr="00ED6D52">
              <w:rPr>
                <w:rFonts w:cs="Arial"/>
                <w:b/>
                <w:sz w:val="18"/>
                <w:szCs w:val="18"/>
                <w:lang w:val="pt-PT"/>
              </w:rPr>
              <w:t>para autoconsumo desde que façam parte de soluções integradas que visem a eficiência energética</w:t>
            </w:r>
          </w:p>
          <w:p w14:paraId="0635BF53" w14:textId="7C5CD402" w:rsidR="00EC732D" w:rsidRPr="00873E92" w:rsidRDefault="00EC732D" w:rsidP="00EC732D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>
              <w:rPr>
                <w:rFonts w:cs="Arial"/>
                <w:sz w:val="18"/>
                <w:szCs w:val="18"/>
                <w:lang w:val="pt-PT"/>
              </w:rPr>
              <w:t>: alínea b) do ponto 2.1 do Aviso)</w:t>
            </w:r>
          </w:p>
        </w:tc>
      </w:tr>
      <w:tr w:rsidR="00EC732D" w:rsidRPr="00873E92" w14:paraId="0618BAAD" w14:textId="77777777" w:rsidTr="00A05769">
        <w:trPr>
          <w:trHeight w:val="1343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4E089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3886FD2" w14:textId="5DA5A730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282C41">
              <w:rPr>
                <w:rFonts w:cs="Arial"/>
                <w:b/>
                <w:sz w:val="18"/>
                <w:szCs w:val="18"/>
                <w:lang w:val="pt-PT"/>
              </w:rPr>
              <w:t>i)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painéis solares térmicos para produção de água quente sanitária</w:t>
            </w:r>
            <w:r w:rsidR="005813E1">
              <w:rPr>
                <w:rFonts w:cs="Arial"/>
                <w:sz w:val="18"/>
                <w:szCs w:val="18"/>
                <w:lang w:val="pt-PT"/>
              </w:rPr>
              <w:t xml:space="preserve"> e climatização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;</w:t>
            </w:r>
          </w:p>
          <w:p w14:paraId="3436A20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EF3D9F7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2B3A64E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4E9B125B" w14:textId="23BCDCE3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A intervenção deverá cumprir com os requisitos de eficiência previstos no ponto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 8 da Portaria n.º 349-D/2013;</w:t>
            </w:r>
          </w:p>
          <w:p w14:paraId="1F72B5DA" w14:textId="77777777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024BDC9" w14:textId="1A997093" w:rsidR="003E165C" w:rsidRPr="003E165C" w:rsidRDefault="003E165C" w:rsidP="003E165C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O</w:t>
            </w:r>
            <w:r w:rsidRPr="003E165C">
              <w:rPr>
                <w:rFonts w:cs="Arial"/>
                <w:sz w:val="18"/>
                <w:szCs w:val="18"/>
                <w:lang w:val="pt-PT"/>
              </w:rPr>
              <w:t>s sistemas solares térmicos a instalar devem possuir Solar Keymark ou a marcação CE. A classe energética A de acordo com a Sistema de Etiquetagem Label Pack A+:</w:t>
            </w:r>
          </w:p>
          <w:p w14:paraId="2E1C1E80" w14:textId="548DCAA9" w:rsidR="00EC732D" w:rsidRPr="00474AF3" w:rsidRDefault="00474AF3" w:rsidP="003E165C">
            <w:pPr>
              <w:ind w:left="0"/>
              <w:rPr>
                <w:rStyle w:val="Hiperligao"/>
                <w:rFonts w:cs="Arial"/>
                <w:sz w:val="18"/>
                <w:szCs w:val="18"/>
                <w:lang w:val="pt-PT"/>
              </w:rPr>
            </w:pPr>
            <w:hyperlink r:id="rId10" w:history="1">
              <w:r w:rsidR="000212A3" w:rsidRPr="000212A3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http://www.label-p</w:t>
              </w:r>
              <w:r w:rsidR="000212A3" w:rsidRPr="000212A3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a</w:t>
              </w:r>
              <w:r w:rsidR="000212A3" w:rsidRPr="000212A3">
                <w:rPr>
                  <w:rStyle w:val="Hiperligao"/>
                  <w:rFonts w:cs="Arial"/>
                  <w:sz w:val="18"/>
                  <w:szCs w:val="18"/>
                  <w:lang w:val="pt-PT"/>
                </w:rPr>
                <w:t>ck-a-plus.eu/Portugal/</w:t>
              </w:r>
            </w:hyperlink>
          </w:p>
          <w:p w14:paraId="0E818D5E" w14:textId="77777777" w:rsidR="00474AF3" w:rsidRPr="00474AF3" w:rsidRDefault="00474AF3" w:rsidP="003E165C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0F2C1106" w14:textId="57FAA96D" w:rsidR="00EC732D" w:rsidRDefault="003E165C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sz w:val="18"/>
                <w:szCs w:val="18"/>
                <w:lang w:val="pt-PT"/>
              </w:rPr>
              <w:t>Projeto</w:t>
            </w:r>
            <w:r w:rsidR="00EC732D" w:rsidRPr="001407FE">
              <w:rPr>
                <w:rFonts w:cs="Arial"/>
                <w:sz w:val="18"/>
                <w:szCs w:val="18"/>
                <w:lang w:val="pt-PT"/>
              </w:rPr>
              <w:t xml:space="preserve"> de execução dos sistemas a instalar</w:t>
            </w:r>
          </w:p>
          <w:p w14:paraId="36B71049" w14:textId="07CAEE7E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1ABD63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ED854E1" w14:textId="5787B186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painéis solares térmicos em coberturas, fachadas ou logradouros, destinados ao aquecimento das águas sanitárias</w:t>
            </w:r>
            <w:r w:rsidR="005813E1">
              <w:rPr>
                <w:rFonts w:ascii="Arial" w:hAnsi="Arial" w:cs="Arial"/>
                <w:sz w:val="18"/>
                <w:szCs w:val="18"/>
                <w:lang w:val="pt-PT"/>
              </w:rPr>
              <w:t xml:space="preserve"> e climatização</w:t>
            </w: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.</w:t>
            </w:r>
          </w:p>
          <w:p w14:paraId="27F8927E" w14:textId="4C7FECC4" w:rsidR="00EC732D" w:rsidRPr="006235D6" w:rsidRDefault="00EC732D" w:rsidP="00282C41">
            <w:pPr>
              <w:pStyle w:val="PargrafodaLista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11678853" w14:textId="77777777" w:rsidTr="00A05769">
        <w:trPr>
          <w:trHeight w:val="1342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076711C" w14:textId="77777777" w:rsidR="00EC732D" w:rsidRPr="00551F85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B2353D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07B11D96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0C8AE5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Sim, para a(s) tipologia(s) de intervenção previstas no Anexo II do Aviso:</w:t>
            </w:r>
          </w:p>
          <w:p w14:paraId="1DD588A4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ADDFE09" w14:textId="7861DDB7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“Aquecimento de águas sanitárias (AQS)</w:t>
            </w:r>
            <w:r>
              <w:rPr>
                <w:rFonts w:cs="Arial"/>
                <w:sz w:val="18"/>
                <w:szCs w:val="18"/>
                <w:lang w:val="pt-PT"/>
              </w:rPr>
              <w:t xml:space="preserve">”, cuja solução técnica se enquadre </w:t>
            </w:r>
            <w:r w:rsidRPr="00EC732D">
              <w:rPr>
                <w:rFonts w:cs="Arial"/>
                <w:sz w:val="18"/>
                <w:szCs w:val="18"/>
                <w:lang w:val="pt-PT"/>
              </w:rPr>
              <w:t>em “</w:t>
            </w:r>
            <w:r w:rsidRPr="00EC732D">
              <w:rPr>
                <w:sz w:val="18"/>
                <w:szCs w:val="18"/>
                <w:lang w:val="pt-PT"/>
              </w:rPr>
              <w:t>Sistema solar de circulação forçada”</w:t>
            </w:r>
          </w:p>
        </w:tc>
      </w:tr>
      <w:tr w:rsidR="00EC732D" w:rsidRPr="00873E92" w14:paraId="0477DAE0" w14:textId="77777777" w:rsidTr="00A05769">
        <w:trPr>
          <w:trHeight w:val="207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5F1D6CA" w14:textId="7C91B8F3" w:rsidR="00EC732D" w:rsidRDefault="00C575D7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ii) </w:t>
            </w:r>
            <w:r w:rsidR="00EC732D" w:rsidRPr="00873E92">
              <w:rPr>
                <w:rFonts w:cs="Arial"/>
                <w:sz w:val="18"/>
                <w:szCs w:val="18"/>
                <w:lang w:val="pt-PT"/>
              </w:rPr>
              <w:t>Instalação de sistemas de produção de energia para autoconsumo a partir de fontes de energia renovável.</w:t>
            </w:r>
          </w:p>
          <w:p w14:paraId="59C9F1FA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3354E18F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5A5DE75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F80DDE1" w14:textId="4922D125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A intervenção deverá cumprir com os requisitos do Decreto-Lei n.º 153/2014 de 20 de outubro;</w:t>
            </w:r>
          </w:p>
          <w:p w14:paraId="6DCCE271" w14:textId="77777777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681803DB" w14:textId="38D19B04" w:rsidR="00EC732D" w:rsidRPr="00B35B93" w:rsidRDefault="00F308A8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Painéis</w:t>
            </w:r>
            <w:r w:rsidR="00EC732D" w:rsidRPr="00B35B93">
              <w:rPr>
                <w:rFonts w:cs="Arial"/>
                <w:sz w:val="18"/>
                <w:szCs w:val="18"/>
                <w:lang w:val="pt-PT"/>
              </w:rPr>
              <w:t>/sistemas com certificado Solar Keymark</w:t>
            </w:r>
          </w:p>
          <w:p w14:paraId="7C58DDAB" w14:textId="77777777" w:rsidR="00EC732D" w:rsidRPr="00B35B93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83CE5A6" w14:textId="5C34BA0C" w:rsidR="00EC732D" w:rsidRDefault="00F308A8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B35B93">
              <w:rPr>
                <w:rFonts w:cs="Arial"/>
                <w:sz w:val="18"/>
                <w:szCs w:val="18"/>
                <w:lang w:val="pt-PT"/>
              </w:rPr>
              <w:t>Projeto</w:t>
            </w:r>
            <w:r w:rsidR="00EC732D" w:rsidRPr="00B35B93">
              <w:rPr>
                <w:rFonts w:cs="Arial"/>
                <w:sz w:val="18"/>
                <w:szCs w:val="18"/>
                <w:lang w:val="pt-PT"/>
              </w:rPr>
              <w:t xml:space="preserve"> de execução dos sistemas a instalar</w:t>
            </w:r>
          </w:p>
          <w:p w14:paraId="06273A1C" w14:textId="543DB6DC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296D2C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1623BA9" w14:textId="77777777" w:rsidR="00EC732D" w:rsidRPr="006235D6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Aquisição e instalação de unidades de produção para autoconsumo baseadas em tecnologias de produção renováveis, a instalar na cobertura, fachada, interior ou logradouro do edifício, que permitam uma associação a cada fração do edifício (se aplicável), bem como às partes comuns, permitindo o consumo de energia em cada uma dessas partes do edifício.</w:t>
            </w:r>
          </w:p>
          <w:p w14:paraId="47514827" w14:textId="77777777" w:rsidR="00551F85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551F85">
              <w:rPr>
                <w:rFonts w:cs="Arial"/>
                <w:b/>
                <w:sz w:val="18"/>
                <w:szCs w:val="18"/>
                <w:lang w:val="pt-PT"/>
              </w:rPr>
              <w:t>Exemplos:</w:t>
            </w:r>
          </w:p>
          <w:p w14:paraId="59EB5A7B" w14:textId="77777777" w:rsidR="00551F85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509780BC" w14:textId="737490FE" w:rsidR="00EC732D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P</w:t>
            </w:r>
            <w:r w:rsidR="00EC732D" w:rsidRPr="006235D6">
              <w:rPr>
                <w:rFonts w:cs="Arial"/>
                <w:sz w:val="18"/>
                <w:szCs w:val="18"/>
                <w:lang w:val="pt-PT"/>
              </w:rPr>
              <w:t>ainéis solares, aerogeradores, sistemas de produção de energia a partir de biomassa (como recuperadores de calor) entre outros sistemas e equipamentos de produção de energia a partir de fontes renováveis.</w:t>
            </w:r>
          </w:p>
          <w:p w14:paraId="34FB046A" w14:textId="77777777" w:rsidR="00551F85" w:rsidRPr="006235D6" w:rsidRDefault="00551F85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6FDCF5F" w14:textId="6A982AFB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6235D6">
              <w:rPr>
                <w:rFonts w:cs="Arial"/>
                <w:sz w:val="18"/>
                <w:szCs w:val="18"/>
                <w:lang w:val="pt-PT"/>
              </w:rPr>
              <w:t>A despesa elegível com investimento em produção de energia elétrica para autoconsumo a partir de fontes de energias renováveis está limitada a 30% do montante de investimento elegível da candidatura relativo às componentes de eficiência energética.</w:t>
            </w:r>
          </w:p>
          <w:p w14:paraId="29ED0224" w14:textId="426C168D" w:rsidR="00EC732D" w:rsidRPr="006235D6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</w:tr>
      <w:tr w:rsidR="00EC732D" w:rsidRPr="00873E92" w14:paraId="7D827D05" w14:textId="77777777" w:rsidTr="00A342B8">
        <w:trPr>
          <w:trHeight w:val="974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035251" w14:textId="77777777" w:rsidR="00EC732D" w:rsidRPr="0028238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3840A4" w14:textId="77777777" w:rsidR="00EC732D" w:rsidRPr="00EC732D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b/>
                <w:sz w:val="18"/>
                <w:szCs w:val="18"/>
                <w:lang w:val="pt-PT"/>
              </w:rPr>
              <w:t xml:space="preserve">Custos Padrão por Tecnologias aplicáveis: </w:t>
            </w:r>
          </w:p>
          <w:p w14:paraId="1F1484A9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131F9E5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Sim, para a(s) tipologia(s) de intervenção previstas no Anexo II do Aviso:</w:t>
            </w:r>
          </w:p>
          <w:p w14:paraId="254CB05E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7479BE32" w14:textId="5E1CFE64" w:rsidR="00EC732D" w:rsidRP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 w:rsidRPr="00EC732D">
              <w:rPr>
                <w:rFonts w:cs="Arial"/>
                <w:sz w:val="18"/>
                <w:szCs w:val="18"/>
                <w:lang w:val="pt-PT"/>
              </w:rPr>
              <w:t>“Sistemas de produção de energia</w:t>
            </w:r>
            <w:r>
              <w:rPr>
                <w:rFonts w:cs="Arial"/>
                <w:sz w:val="18"/>
                <w:szCs w:val="18"/>
                <w:lang w:val="pt-PT"/>
              </w:rPr>
              <w:t>”</w:t>
            </w:r>
          </w:p>
        </w:tc>
      </w:tr>
    </w:tbl>
    <w:p w14:paraId="3049848D" w14:textId="6375E58D" w:rsidR="00B35B93" w:rsidRDefault="00B35B93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A342B8" w:rsidRPr="00873E92" w14:paraId="2AED5EC6" w14:textId="77777777" w:rsidTr="00807D28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E2F3" w:themeFill="accent5" w:themeFillTint="33"/>
            <w:vAlign w:val="center"/>
          </w:tcPr>
          <w:p w14:paraId="15A60345" w14:textId="77777777" w:rsidR="00A342B8" w:rsidRPr="00873E92" w:rsidRDefault="00A342B8" w:rsidP="00AD2D32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1CD82418" w14:textId="77777777" w:rsidR="00A342B8" w:rsidRPr="00873E92" w:rsidRDefault="00A342B8" w:rsidP="00AD2D32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723212" w:rsidRPr="00873E92" w14:paraId="3F96B849" w14:textId="77777777" w:rsidTr="00CB70CF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7AAFCDAA" w14:textId="47A96DEA" w:rsidR="00723212" w:rsidRPr="00331307" w:rsidRDefault="00723212" w:rsidP="00723212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331307">
              <w:rPr>
                <w:rFonts w:cs="Arial"/>
                <w:b/>
                <w:sz w:val="18"/>
                <w:szCs w:val="18"/>
                <w:lang w:val="pt-PT"/>
              </w:rPr>
              <w:t>c) Intervenções nos sistemas de iluminação pública, sistemas semafóricos e sistemas de iluminação decorativa, tais como monumentos, jardins, entre outros, com o objetivo de reduzir os consumos de energia, através da instalação de sistemas e tecnologias mais eficientes, assim como pela introdução de sistemas de gestão capazes de potenciar reduções do consumo de energia elétrica associado a estes sistemas.</w:t>
            </w:r>
          </w:p>
          <w:p w14:paraId="4571F37C" w14:textId="4DAC5D63" w:rsidR="00723212" w:rsidRPr="00873E92" w:rsidRDefault="00723212" w:rsidP="00CB70CF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331307">
              <w:rPr>
                <w:rFonts w:cs="Arial"/>
                <w:sz w:val="18"/>
                <w:szCs w:val="18"/>
                <w:lang w:val="pt-PT"/>
              </w:rPr>
              <w:t>(tipologia de operação: alínea c) do ponto 2.1 do Aviso)</w:t>
            </w:r>
          </w:p>
        </w:tc>
      </w:tr>
      <w:tr w:rsidR="00723212" w:rsidRPr="00873E92" w14:paraId="56725E48" w14:textId="77777777" w:rsidTr="00CB70CF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tbl>
            <w:tblPr>
              <w:tblStyle w:val="Tabelacomgrelha2"/>
              <w:tblW w:w="1417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8788"/>
            </w:tblGrid>
            <w:tr w:rsidR="000379E7" w:rsidRPr="00156787" w14:paraId="26D40E2D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46507FA2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51A9ADD3" w14:textId="2E7F7071" w:rsidR="000379E7" w:rsidRPr="001407FE" w:rsidRDefault="000379E7" w:rsidP="00CB70CF">
                  <w:pPr>
                    <w:ind w:left="0"/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</w:pPr>
                  <w:r w:rsidRPr="001407FE"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  <w:t>Requisitos:</w:t>
                  </w:r>
                </w:p>
                <w:p w14:paraId="757E560F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0AB8788F" w14:textId="77777777" w:rsidR="000379E7" w:rsidRPr="00F308A8" w:rsidRDefault="000379E7" w:rsidP="00CB70CF">
                  <w:pPr>
                    <w:ind w:left="0"/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</w:pPr>
                  <w:r w:rsidRPr="00F308A8">
                    <w:rPr>
                      <w:rFonts w:cs="Arial"/>
                      <w:b/>
                      <w:sz w:val="18"/>
                      <w:szCs w:val="18"/>
                      <w:lang w:val="pt-PT"/>
                    </w:rPr>
                    <w:t>Iluminação Pública e decorativa:</w:t>
                  </w:r>
                </w:p>
                <w:p w14:paraId="5A7B5D22" w14:textId="50F7DD2A" w:rsidR="00387F0C" w:rsidRDefault="00387F0C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O</w:t>
                  </w: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bedecer aos </w:t>
                  </w:r>
                  <w:r w:rsidR="00AD2D32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parâmetros 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de referência </w:t>
                  </w:r>
                  <w:r w:rsidR="00AD2D32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estabelecidos 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>pela DGEG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>;</w:t>
                  </w:r>
                  <w:r w:rsidR="00A66F90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</w:p>
                <w:p w14:paraId="3AFAC656" w14:textId="77777777" w:rsidR="00A66F90" w:rsidRDefault="00A66F90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61F5CA35" w14:textId="3B8ACF4A" w:rsidR="000379E7" w:rsidRPr="004D50CF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>Cumpri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>r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282C41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com 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os requisitos </w:t>
                  </w:r>
                  <w:r w:rsidR="00792198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constantes no documento </w:t>
                  </w:r>
                  <w:r w:rsidR="00792198" w:rsidRPr="004D50CF">
                    <w:rPr>
                      <w:sz w:val="18"/>
                      <w:szCs w:val="18"/>
                      <w:lang w:val="pt-PT"/>
                    </w:rPr>
                    <w:t>DMA-C71-111/N</w:t>
                  </w:r>
                  <w:r w:rsidR="00792198"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 </w:t>
                  </w:r>
                  <w:r w:rsidR="00792198">
                    <w:rPr>
                      <w:rFonts w:cs="Arial"/>
                      <w:sz w:val="18"/>
                      <w:szCs w:val="18"/>
                      <w:lang w:val="pt-PT"/>
                    </w:rPr>
                    <w:t xml:space="preserve">relativo </w:t>
                  </w:r>
                  <w:r w:rsidR="00792198" w:rsidRPr="004D50CF">
                    <w:rPr>
                      <w:sz w:val="18"/>
                      <w:szCs w:val="18"/>
                      <w:lang w:val="pt-PT"/>
                    </w:rPr>
                    <w:t xml:space="preserve">aparelhos de iluminação elétrica e acessórios (luminárias de iluminação pública: tecnologia LED) </w:t>
                  </w:r>
                  <w:r w:rsidRPr="004D50CF">
                    <w:rPr>
                      <w:rFonts w:cs="Arial"/>
                      <w:sz w:val="18"/>
                      <w:szCs w:val="18"/>
                      <w:lang w:val="pt-PT"/>
                    </w:rPr>
                    <w:t>estabelecidos pela EDP Distribuição</w:t>
                  </w:r>
                  <w:r w:rsidR="00282C41">
                    <w:rPr>
                      <w:sz w:val="18"/>
                      <w:szCs w:val="18"/>
                      <w:lang w:val="pt-PT"/>
                    </w:rPr>
                    <w:t>.</w:t>
                  </w:r>
                </w:p>
                <w:p w14:paraId="2D5B3F4D" w14:textId="77777777" w:rsidR="000379E7" w:rsidRDefault="000379E7" w:rsidP="00CB70CF">
                  <w:pPr>
                    <w:ind w:left="0"/>
                    <w:rPr>
                      <w:lang w:val="pt-PT"/>
                    </w:rPr>
                  </w:pPr>
                </w:p>
                <w:p w14:paraId="209843F7" w14:textId="77777777" w:rsidR="000379E7" w:rsidRPr="00A66F90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A66F90">
                    <w:rPr>
                      <w:b/>
                      <w:sz w:val="18"/>
                      <w:szCs w:val="18"/>
                      <w:lang w:val="pt-PT"/>
                    </w:rPr>
                    <w:t>Semáforos</w:t>
                  </w:r>
                  <w:r w:rsidRPr="00A66F90">
                    <w:rPr>
                      <w:sz w:val="18"/>
                      <w:szCs w:val="18"/>
                      <w:lang w:val="pt-PT"/>
                    </w:rPr>
                    <w:t>:</w:t>
                  </w:r>
                </w:p>
                <w:p w14:paraId="0C743027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6067FE57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Conformidade com as normas EN 60598-2-1996/EN 50081-1:92/EN 50082-1:92, na sua versão atual;</w:t>
                  </w:r>
                </w:p>
                <w:p w14:paraId="109535F6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4743D67D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Cumprimento das Diretivas Comunitárias de baixa tensão (73/23/EEC) e compatibilidade eletromagnética (89/336/EEC)</w:t>
                  </w:r>
                </w:p>
                <w:p w14:paraId="10885520" w14:textId="77777777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59366CB0" w14:textId="2D52C12B" w:rsidR="000379E7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Certificação de acordo com a EN 12368:2006, no que diz respeito a diâmetros de vidros normalizados, intensidade luminosa, distribuição da intensidade luminosa, uniformidade de iluminação, limites máximos para o efeito “fantasma”, croma</w:t>
                  </w:r>
                  <w:r w:rsidR="00F308A8">
                    <w:rPr>
                      <w:rFonts w:cs="Arial"/>
                      <w:sz w:val="18"/>
                      <w:szCs w:val="18"/>
                      <w:lang w:val="pt-PT"/>
                    </w:rPr>
                    <w:t>ti</w:t>
                  </w:r>
                  <w:r>
                    <w:rPr>
                      <w:rFonts w:cs="Arial"/>
                      <w:sz w:val="18"/>
                      <w:szCs w:val="18"/>
                      <w:lang w:val="pt-PT"/>
                    </w:rPr>
                    <w:t>cidade, temperatura ambiente e cor.</w:t>
                  </w:r>
                </w:p>
                <w:p w14:paraId="17F48165" w14:textId="77777777" w:rsidR="000379E7" w:rsidRPr="002F607F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8788" w:type="dxa"/>
                  <w:tcBorders>
                    <w:top w:val="single" w:sz="12" w:space="0" w:color="auto"/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A14B0EC" w14:textId="095413A3" w:rsidR="000379E7" w:rsidRPr="00156787" w:rsidRDefault="000379E7" w:rsidP="00CB70CF">
                  <w:pPr>
                    <w:spacing w:before="60"/>
                    <w:ind w:left="0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156787" w14:paraId="6C57909E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30308FEB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bottom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520DED5B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1597B137" w14:textId="1E69D339" w:rsidR="00A342B8" w:rsidRDefault="00A342B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</w:pP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Despesas com a aquisição de 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lâ</w:t>
                  </w:r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m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padas e </w:t>
                  </w:r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i</w:t>
                  </w:r>
                  <w:r w:rsidR="008814B1"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luminárias utilizadas na iluminação pública</w:t>
                  </w:r>
                  <w:r w:rsid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e decorativa, bem como nos sistemas semafóricos;</w:t>
                  </w:r>
                </w:p>
                <w:p w14:paraId="1A4F7320" w14:textId="1E597036" w:rsidR="008814B1" w:rsidRPr="00807D28" w:rsidRDefault="008814B1" w:rsidP="008814B1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Aquisição de sistemas de gestão</w:t>
                  </w:r>
                  <w:r w:rsidRPr="00807D28">
                    <w:rPr>
                      <w:lang w:val="pt-PT"/>
                    </w:rPr>
                    <w:t xml:space="preserve"> </w:t>
                  </w:r>
                  <w:r>
                    <w:rPr>
                      <w:lang w:val="pt-PT"/>
                    </w:rPr>
                    <w:t xml:space="preserve">que permitam reduzir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o consumo de energia elétrica associa</w:t>
                  </w:r>
                  <w:bookmarkStart w:id="0" w:name="_GoBack"/>
                  <w:bookmarkEnd w:id="0"/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do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aos sistemas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iluminação pública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,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decorativa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 xml:space="preserve"> </w:t>
                  </w:r>
                  <w:r w:rsidRPr="008814B1"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e semafóricos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 w:eastAsia="pt-PT"/>
                    </w:rPr>
                    <w:t>.</w:t>
                  </w:r>
                </w:p>
                <w:p w14:paraId="1CBDF353" w14:textId="77777777" w:rsidR="00A342B8" w:rsidRPr="00807D28" w:rsidRDefault="000379E7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 w:rsidRPr="00551F85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Despesas com a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realização de auditorias e outros estudos energéticos </w:t>
                  </w:r>
                  <w:r w:rsidR="00E65AC8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necessárias à realização dos investimentos</w:t>
                  </w:r>
                </w:p>
                <w:p w14:paraId="7B57A4BB" w14:textId="0A8CD223" w:rsidR="000379E7" w:rsidRPr="00156787" w:rsidRDefault="00A342B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 w:rsidRPr="00551F85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Despesas com a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 xml:space="preserve">realização de auditorias e outros estudos energéticos </w:t>
                  </w:r>
                  <w:r w:rsidR="000379E7"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que permitam determinar as economias de energia a alcançar</w:t>
                  </w:r>
                </w:p>
              </w:tc>
            </w:tr>
            <w:tr w:rsidR="000379E7" w:rsidRPr="00F2425B" w14:paraId="60FDC419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7653F2CF" w14:textId="75006592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top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0D96E152" w14:textId="77777777" w:rsidR="000379E7" w:rsidRDefault="000379E7" w:rsidP="00CB70CF">
                  <w:pPr>
                    <w:ind w:left="0"/>
                    <w:jc w:val="center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704EAC7A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  <w:r w:rsidRPr="005221E3">
                    <w:rPr>
                      <w:b/>
                      <w:sz w:val="18"/>
                      <w:szCs w:val="18"/>
                      <w:lang w:val="pt-PT"/>
                    </w:rPr>
                    <w:t>Exemplos de operações não elegíveis (não exaustivo):</w:t>
                  </w:r>
                </w:p>
                <w:p w14:paraId="153BAC2D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2D48E489" w14:textId="0E8CE228" w:rsidR="000379E7" w:rsidRPr="002F607F" w:rsidRDefault="00792198" w:rsidP="000379E7">
                  <w:pPr>
                    <w:pStyle w:val="PargrafodaLista"/>
                    <w:numPr>
                      <w:ilvl w:val="0"/>
                      <w:numId w:val="7"/>
                    </w:numPr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pt-PT"/>
                    </w:rPr>
                    <w:t>Redes elétricas associadas às instalações de iluminação pública</w:t>
                  </w:r>
                </w:p>
                <w:p w14:paraId="6074195C" w14:textId="77777777" w:rsidR="000379E7" w:rsidRPr="00F2425B" w:rsidRDefault="000379E7" w:rsidP="00CB70CF">
                  <w:pPr>
                    <w:ind w:left="360"/>
                    <w:rPr>
                      <w:rFonts w:cs="Arial"/>
                      <w:b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156787" w14:paraId="7F68ACF2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258DF95" w14:textId="77777777" w:rsidR="000379E7" w:rsidRPr="00873E92" w:rsidRDefault="000379E7" w:rsidP="00CB70CF">
                  <w:pPr>
                    <w:ind w:left="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</w:tc>
              <w:tc>
                <w:tcPr>
                  <w:tcW w:w="8788" w:type="dxa"/>
                  <w:tcBorders>
                    <w:bottom w:val="single" w:sz="4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26860B35" w14:textId="43092DED" w:rsidR="000379E7" w:rsidRPr="00EE5C6A" w:rsidRDefault="000379E7" w:rsidP="00CB70CF">
                  <w:pPr>
                    <w:spacing w:before="60"/>
                    <w:ind w:left="0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</w:tr>
            <w:tr w:rsidR="000379E7" w:rsidRPr="00E135B9" w14:paraId="3F50BFF3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DBFB5B3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bottom w:val="nil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6EAA828B" w14:textId="77777777" w:rsidR="000379E7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  <w:p w14:paraId="1E5F0BB4" w14:textId="26317906" w:rsidR="000379E7" w:rsidRPr="00E135B9" w:rsidRDefault="000379E7" w:rsidP="00CB70CF">
                  <w:pPr>
                    <w:ind w:left="0"/>
                    <w:rPr>
                      <w:sz w:val="18"/>
                      <w:szCs w:val="18"/>
                      <w:lang w:val="pt-PT"/>
                    </w:rPr>
                  </w:pPr>
                </w:p>
              </w:tc>
            </w:tr>
            <w:tr w:rsidR="000379E7" w:rsidRPr="00E135B9" w14:paraId="72675A78" w14:textId="77777777" w:rsidTr="00807D28">
              <w:trPr>
                <w:trHeight w:val="20"/>
                <w:jc w:val="center"/>
              </w:trPr>
              <w:tc>
                <w:tcPr>
                  <w:tcW w:w="5382" w:type="dxa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E092AA" w14:textId="77777777" w:rsidR="000379E7" w:rsidRPr="00156787" w:rsidRDefault="000379E7" w:rsidP="00CB70CF">
                  <w:pPr>
                    <w:ind w:left="0"/>
                    <w:jc w:val="center"/>
                    <w:rPr>
                      <w:rFonts w:cs="Arial"/>
                      <w:b/>
                      <w:spacing w:val="0"/>
                      <w:sz w:val="18"/>
                      <w:szCs w:val="18"/>
                      <w:lang w:val="pt-PT" w:eastAsia="pt-PT"/>
                    </w:rPr>
                  </w:pPr>
                </w:p>
              </w:tc>
              <w:tc>
                <w:tcPr>
                  <w:tcW w:w="8788" w:type="dxa"/>
                  <w:tcBorders>
                    <w:top w:val="nil"/>
                    <w:bottom w:val="single" w:sz="12" w:space="0" w:color="auto"/>
                    <w:right w:val="single" w:sz="12" w:space="0" w:color="auto"/>
                  </w:tcBorders>
                  <w:shd w:val="clear" w:color="auto" w:fill="FFFFFF" w:themeFill="background1"/>
                  <w:vAlign w:val="center"/>
                </w:tcPr>
                <w:p w14:paraId="1D673EE1" w14:textId="77777777" w:rsidR="000379E7" w:rsidRDefault="000379E7" w:rsidP="00CB70CF">
                  <w:pPr>
                    <w:ind w:left="0"/>
                    <w:jc w:val="center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3013BB2F" w14:textId="77777777" w:rsidR="00BF0876" w:rsidRDefault="00BF0876" w:rsidP="000212A3">
                  <w:pPr>
                    <w:ind w:left="360"/>
                    <w:rPr>
                      <w:b/>
                      <w:sz w:val="18"/>
                      <w:szCs w:val="18"/>
                      <w:lang w:val="pt-PT"/>
                    </w:rPr>
                  </w:pPr>
                  <w:r w:rsidRPr="000212A3">
                    <w:rPr>
                      <w:b/>
                      <w:sz w:val="18"/>
                      <w:szCs w:val="18"/>
                      <w:lang w:val="pt-PT"/>
                    </w:rPr>
                    <w:t>Custos Padrão por tecnologias aplicáveis</w:t>
                  </w:r>
                </w:p>
                <w:p w14:paraId="1450D8D4" w14:textId="77777777" w:rsidR="00387F0C" w:rsidRDefault="00387F0C" w:rsidP="000212A3">
                  <w:pPr>
                    <w:ind w:left="360"/>
                    <w:rPr>
                      <w:b/>
                      <w:sz w:val="18"/>
                      <w:szCs w:val="18"/>
                      <w:lang w:val="pt-PT"/>
                    </w:rPr>
                  </w:pPr>
                </w:p>
                <w:p w14:paraId="056894EE" w14:textId="77777777" w:rsidR="00387F0C" w:rsidRPr="00387F0C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>Sim, para a(s) tipologia(s) de intervenção previstas no Anexo II do Aviso:</w:t>
                  </w:r>
                </w:p>
                <w:p w14:paraId="18261953" w14:textId="77777777" w:rsidR="00387F0C" w:rsidRPr="00387F0C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</w:p>
                <w:p w14:paraId="33342475" w14:textId="73A29E8B" w:rsidR="00387F0C" w:rsidRPr="000212A3" w:rsidRDefault="00387F0C" w:rsidP="00387F0C">
                  <w:pPr>
                    <w:ind w:left="360"/>
                    <w:rPr>
                      <w:rFonts w:cs="Arial"/>
                      <w:sz w:val="18"/>
                      <w:szCs w:val="18"/>
                      <w:lang w:val="pt-PT"/>
                    </w:rPr>
                  </w:pPr>
                  <w:r w:rsidRPr="00387F0C">
                    <w:rPr>
                      <w:rFonts w:cs="Arial"/>
                      <w:sz w:val="18"/>
                      <w:szCs w:val="18"/>
                      <w:lang w:val="pt-PT"/>
                    </w:rPr>
                    <w:t>“Iluminação pública, decorativa e semáforos”</w:t>
                  </w:r>
                </w:p>
              </w:tc>
            </w:tr>
          </w:tbl>
          <w:p w14:paraId="33B8DFE7" w14:textId="77777777" w:rsidR="00723212" w:rsidRPr="00807D28" w:rsidRDefault="00723212" w:rsidP="00723212">
            <w:pPr>
              <w:ind w:left="0"/>
              <w:rPr>
                <w:rFonts w:cs="Arial"/>
                <w:b/>
                <w:sz w:val="18"/>
                <w:szCs w:val="18"/>
                <w:highlight w:val="yellow"/>
                <w:lang w:val="pt-PT"/>
              </w:rPr>
            </w:pPr>
          </w:p>
        </w:tc>
      </w:tr>
    </w:tbl>
    <w:p w14:paraId="3CF44982" w14:textId="1AA70F5B" w:rsidR="00B35B93" w:rsidRDefault="00B35B93">
      <w:pPr>
        <w:spacing w:after="160" w:line="259" w:lineRule="auto"/>
        <w:ind w:left="0"/>
      </w:pPr>
    </w:p>
    <w:p w14:paraId="3CD8C7CD" w14:textId="77777777" w:rsidR="00B35B93" w:rsidRDefault="00B35B93"/>
    <w:p w14:paraId="1F9AB8CB" w14:textId="77777777" w:rsidR="00807D28" w:rsidRDefault="00807D28"/>
    <w:p w14:paraId="0DB00E27" w14:textId="77777777" w:rsidR="00807D28" w:rsidRDefault="00807D28"/>
    <w:tbl>
      <w:tblPr>
        <w:tblStyle w:val="Tabelacomgrelha2"/>
        <w:tblW w:w="14170" w:type="dxa"/>
        <w:jc w:val="center"/>
        <w:tblLayout w:type="fixed"/>
        <w:tblLook w:val="04A0" w:firstRow="1" w:lastRow="0" w:firstColumn="1" w:lastColumn="0" w:noHBand="0" w:noVBand="1"/>
      </w:tblPr>
      <w:tblGrid>
        <w:gridCol w:w="5382"/>
        <w:gridCol w:w="8788"/>
      </w:tblGrid>
      <w:tr w:rsidR="00323A05" w:rsidRPr="00873E92" w14:paraId="7F7EA06C" w14:textId="77777777" w:rsidTr="00A337BD">
        <w:trPr>
          <w:trHeight w:val="20"/>
          <w:jc w:val="center"/>
        </w:trPr>
        <w:tc>
          <w:tcPr>
            <w:tcW w:w="5382" w:type="dxa"/>
            <w:tcBorders>
              <w:top w:val="single" w:sz="12" w:space="0" w:color="auto"/>
              <w:left w:val="single" w:sz="12" w:space="0" w:color="auto"/>
            </w:tcBorders>
            <w:shd w:val="clear" w:color="auto" w:fill="D9E2F3" w:themeFill="accent5" w:themeFillTint="33"/>
            <w:vAlign w:val="center"/>
          </w:tcPr>
          <w:p w14:paraId="6A019BCC" w14:textId="2E08A55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Cs w:val="18"/>
                <w:lang w:val="pt-PT"/>
              </w:rPr>
              <w:lastRenderedPageBreak/>
              <w:t>Requisitos das m</w:t>
            </w:r>
            <w:r w:rsidRPr="00873E92">
              <w:rPr>
                <w:rFonts w:eastAsia="Calibri" w:cs="Arial"/>
                <w:b/>
                <w:spacing w:val="0"/>
                <w:szCs w:val="18"/>
                <w:lang w:val="pt-PT"/>
              </w:rPr>
              <w:t>edidas</w:t>
            </w:r>
          </w:p>
        </w:tc>
        <w:tc>
          <w:tcPr>
            <w:tcW w:w="87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E2F3" w:themeFill="accent5" w:themeFillTint="33"/>
            <w:vAlign w:val="center"/>
          </w:tcPr>
          <w:p w14:paraId="5AC2D552" w14:textId="77777777" w:rsidR="00323A05" w:rsidRPr="00873E92" w:rsidRDefault="00323A05" w:rsidP="00323A05">
            <w:pPr>
              <w:spacing w:before="60" w:after="60"/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  <w:lang w:val="pt-PT"/>
              </w:rPr>
              <w:t>Despesas Elegíveis</w:t>
            </w:r>
          </w:p>
        </w:tc>
      </w:tr>
      <w:tr w:rsidR="00EC732D" w:rsidRPr="00873E92" w14:paraId="31CF1B0A" w14:textId="77777777" w:rsidTr="00A05769">
        <w:trPr>
          <w:trHeight w:val="20"/>
          <w:jc w:val="center"/>
        </w:trPr>
        <w:tc>
          <w:tcPr>
            <w:tcW w:w="14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14:paraId="1E257358" w14:textId="3F597036" w:rsidR="00EC732D" w:rsidRPr="00156787" w:rsidRDefault="00723212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) Auditorias, diagnósticos e 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outros trabalhos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necessários à realização 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>d</w:t>
            </w:r>
            <w:r w:rsidR="005813E1">
              <w:rPr>
                <w:rFonts w:cs="Arial"/>
                <w:b/>
                <w:sz w:val="18"/>
                <w:szCs w:val="18"/>
                <w:lang w:val="pt-PT"/>
              </w:rPr>
              <w:t>e</w:t>
            </w:r>
            <w:r w:rsidR="005813E1"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 </w:t>
            </w:r>
            <w:r w:rsidR="00EC732D" w:rsidRPr="00156787">
              <w:rPr>
                <w:rFonts w:cs="Arial"/>
                <w:b/>
                <w:sz w:val="18"/>
                <w:szCs w:val="18"/>
                <w:lang w:val="pt-PT"/>
              </w:rPr>
              <w:t>investimentos, bem como a avaliação «ex-post» independente que permita a avaliação e o acompanhamento do desempenho e da eficiência energética do investimento</w:t>
            </w:r>
          </w:p>
          <w:p w14:paraId="43305F91" w14:textId="240C4393" w:rsidR="00EC732D" w:rsidRPr="00156787" w:rsidRDefault="00EC732D" w:rsidP="00EC732D">
            <w:pPr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(tipologia de o</w:t>
            </w:r>
            <w:r w:rsidRPr="00873E92">
              <w:rPr>
                <w:rFonts w:cs="Arial"/>
                <w:sz w:val="18"/>
                <w:szCs w:val="18"/>
                <w:lang w:val="pt-PT"/>
              </w:rPr>
              <w:t>peração</w:t>
            </w:r>
            <w:r w:rsidR="00723212">
              <w:rPr>
                <w:rFonts w:cs="Arial"/>
                <w:sz w:val="18"/>
                <w:szCs w:val="18"/>
                <w:lang w:val="pt-PT"/>
              </w:rPr>
              <w:t>: alínea d</w:t>
            </w:r>
            <w:r>
              <w:rPr>
                <w:rFonts w:cs="Arial"/>
                <w:sz w:val="18"/>
                <w:szCs w:val="18"/>
                <w:lang w:val="pt-PT"/>
              </w:rPr>
              <w:t>) do ponto 2.1 do Aviso)</w:t>
            </w:r>
          </w:p>
        </w:tc>
      </w:tr>
      <w:tr w:rsidR="00EC732D" w:rsidRPr="00873E92" w14:paraId="3D2F706D" w14:textId="77777777" w:rsidTr="00A05769">
        <w:trPr>
          <w:trHeight w:val="20"/>
          <w:jc w:val="center"/>
        </w:trPr>
        <w:tc>
          <w:tcPr>
            <w:tcW w:w="538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628137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>Elaboração e emissão de certificado energético no âmbito do SCE, devidamente acompanhado do Relatório de Auditoria Energética, que caracterize o cenário de base e detalhe as medidas de eficiência energética que serão tidas em conta no âmbito da candidatura.</w:t>
            </w:r>
          </w:p>
          <w:p w14:paraId="3403FBF0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17E501AD" w14:textId="77777777" w:rsidR="00EC732D" w:rsidRPr="001407FE" w:rsidRDefault="00EC732D" w:rsidP="00EC732D">
            <w:pPr>
              <w:ind w:left="0"/>
              <w:rPr>
                <w:rFonts w:cs="Arial"/>
                <w:b/>
                <w:sz w:val="18"/>
                <w:szCs w:val="18"/>
                <w:lang w:val="pt-PT"/>
              </w:rPr>
            </w:pPr>
            <w:r w:rsidRPr="001407FE">
              <w:rPr>
                <w:rFonts w:cs="Arial"/>
                <w:b/>
                <w:sz w:val="18"/>
                <w:szCs w:val="18"/>
                <w:lang w:val="pt-PT"/>
              </w:rPr>
              <w:t>Requisitos:</w:t>
            </w:r>
          </w:p>
          <w:p w14:paraId="477E1B5F" w14:textId="77777777" w:rsidR="00EC732D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  <w:p w14:paraId="2A466EB9" w14:textId="3026C288" w:rsidR="00EC732D" w:rsidRPr="001407FE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  <w:r>
              <w:rPr>
                <w:rFonts w:cs="Arial"/>
                <w:sz w:val="18"/>
                <w:szCs w:val="18"/>
                <w:lang w:val="pt-PT"/>
              </w:rPr>
              <w:t xml:space="preserve">No âmbito do Sistema de Certificação de Edifícios, </w:t>
            </w:r>
            <w:r w:rsidRPr="001407FE">
              <w:rPr>
                <w:rFonts w:cs="Arial"/>
                <w:sz w:val="18"/>
                <w:szCs w:val="18"/>
                <w:lang w:val="pt-PT"/>
              </w:rPr>
              <w:t>Decreto-Lei n.º 118/2013, de 20 de agosto, na sua mais recente redação.</w:t>
            </w:r>
          </w:p>
        </w:tc>
        <w:tc>
          <w:tcPr>
            <w:tcW w:w="878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26EBE" w14:textId="62B31EF6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“ex-ante”</w:t>
            </w:r>
          </w:p>
        </w:tc>
      </w:tr>
      <w:tr w:rsidR="00EC732D" w:rsidRPr="00873E92" w14:paraId="1ED924DF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5FF8D3BF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nil"/>
              <w:right w:val="single" w:sz="12" w:space="0" w:color="auto"/>
            </w:tcBorders>
            <w:vAlign w:val="center"/>
          </w:tcPr>
          <w:p w14:paraId="746E0237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150C60A" w14:textId="48E63A3D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o atual referencial (de 2016);</w:t>
            </w:r>
          </w:p>
          <w:p w14:paraId="67E03188" w14:textId="10E545DC" w:rsidR="00EC732D" w:rsidRPr="00156787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nos casos em que não constitua uma obrigatoriedade legal para os edifícios a intervencionar.</w:t>
            </w:r>
          </w:p>
        </w:tc>
      </w:tr>
      <w:tr w:rsidR="00EC732D" w:rsidRPr="00873E92" w14:paraId="2AA84A4A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0B683929" w14:textId="77777777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nil"/>
              <w:right w:val="single" w:sz="12" w:space="0" w:color="auto"/>
            </w:tcBorders>
            <w:vAlign w:val="center"/>
          </w:tcPr>
          <w:p w14:paraId="4A4E0CAA" w14:textId="77777777" w:rsidR="00EC732D" w:rsidRDefault="00EC732D" w:rsidP="00EC732D">
            <w:pPr>
              <w:ind w:left="0"/>
              <w:jc w:val="center"/>
              <w:rPr>
                <w:b/>
                <w:sz w:val="18"/>
                <w:szCs w:val="18"/>
                <w:lang w:val="pt-PT"/>
              </w:rPr>
            </w:pPr>
          </w:p>
          <w:p w14:paraId="2F48B79E" w14:textId="4A6024AB" w:rsidR="00EC732D" w:rsidRDefault="005221E3" w:rsidP="00EC732D">
            <w:pPr>
              <w:ind w:left="0"/>
              <w:rPr>
                <w:sz w:val="18"/>
                <w:szCs w:val="18"/>
                <w:lang w:val="pt-PT"/>
              </w:rPr>
            </w:pPr>
            <w:r w:rsidRPr="005221E3">
              <w:rPr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65BFE002" w14:textId="77777777" w:rsidR="00551F85" w:rsidRDefault="00551F85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38658B93" w14:textId="522927F7" w:rsidR="00EC732D" w:rsidRPr="00156787" w:rsidRDefault="00EC732D" w:rsidP="00B35B93">
            <w:pPr>
              <w:pStyle w:val="PargrafodaLista"/>
              <w:numPr>
                <w:ilvl w:val="0"/>
                <w:numId w:val="7"/>
              </w:numPr>
              <w:rPr>
                <w:rFonts w:cs="Arial"/>
                <w:b/>
                <w:sz w:val="18"/>
                <w:szCs w:val="18"/>
                <w:lang w:val="pt-PT" w:eastAsia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o processo de certificação energética em que tal constitua uma obrigatoriedade legal para os edifícios a intervencionar.</w:t>
            </w:r>
          </w:p>
        </w:tc>
      </w:tr>
      <w:tr w:rsidR="00EC732D" w:rsidRPr="00873E92" w14:paraId="445BB8A9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7CD59E3A" w14:textId="1536C217" w:rsidR="00EC732D" w:rsidRPr="00873E92" w:rsidRDefault="00EC732D" w:rsidP="00EC732D">
            <w:pPr>
              <w:ind w:left="0"/>
              <w:rPr>
                <w:rFonts w:cs="Arial"/>
                <w:sz w:val="18"/>
                <w:szCs w:val="18"/>
                <w:lang w:val="pt-PT"/>
              </w:rPr>
            </w:pPr>
          </w:p>
        </w:tc>
        <w:tc>
          <w:tcPr>
            <w:tcW w:w="878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240EE2" w14:textId="38FC9B64" w:rsidR="00EC732D" w:rsidRPr="00156787" w:rsidRDefault="00EC732D" w:rsidP="00EC732D">
            <w:pPr>
              <w:spacing w:before="60"/>
              <w:ind w:left="0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  <w:r w:rsidRPr="00156787">
              <w:rPr>
                <w:rFonts w:cs="Arial"/>
                <w:b/>
                <w:sz w:val="18"/>
                <w:szCs w:val="18"/>
                <w:lang w:val="pt-PT"/>
              </w:rPr>
              <w:t xml:space="preserve">Relativamente à avaliação </w:t>
            </w:r>
            <w:r w:rsidRPr="00156787">
              <w:rPr>
                <w:rFonts w:cs="Arial"/>
                <w:b/>
                <w:i/>
                <w:sz w:val="18"/>
                <w:szCs w:val="18"/>
                <w:lang w:val="pt-PT"/>
              </w:rPr>
              <w:t>“ex-post”</w:t>
            </w:r>
          </w:p>
        </w:tc>
      </w:tr>
      <w:tr w:rsidR="00EC732D" w:rsidRPr="00873E92" w14:paraId="53547AA8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</w:tcBorders>
            <w:vAlign w:val="center"/>
          </w:tcPr>
          <w:p w14:paraId="4EA5B326" w14:textId="1AA7FE83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bottom w:val="nil"/>
              <w:right w:val="single" w:sz="12" w:space="0" w:color="auto"/>
            </w:tcBorders>
            <w:vAlign w:val="center"/>
          </w:tcPr>
          <w:p w14:paraId="3B57EA06" w14:textId="77777777" w:rsidR="00EC732D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  <w:p w14:paraId="1CCD60BC" w14:textId="77777777" w:rsidR="00EC732D" w:rsidRPr="00551F85" w:rsidRDefault="00EC732D" w:rsidP="00551F85">
            <w:pPr>
              <w:pStyle w:val="PargrafodaLista"/>
              <w:numPr>
                <w:ilvl w:val="0"/>
                <w:numId w:val="7"/>
              </w:numPr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para a situação após a conclusão da operação.</w:t>
            </w:r>
          </w:p>
          <w:p w14:paraId="45D68FB9" w14:textId="22DF8847" w:rsidR="00EC732D" w:rsidRPr="00E135B9" w:rsidRDefault="00EC732D" w:rsidP="00EC732D">
            <w:pPr>
              <w:ind w:left="0"/>
              <w:rPr>
                <w:sz w:val="18"/>
                <w:szCs w:val="18"/>
                <w:lang w:val="pt-PT"/>
              </w:rPr>
            </w:pPr>
          </w:p>
        </w:tc>
      </w:tr>
      <w:tr w:rsidR="00EC732D" w:rsidRPr="00873E92" w14:paraId="2247925B" w14:textId="77777777" w:rsidTr="00A05769">
        <w:trPr>
          <w:trHeight w:val="20"/>
          <w:jc w:val="center"/>
        </w:trPr>
        <w:tc>
          <w:tcPr>
            <w:tcW w:w="538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F4DC8EA" w14:textId="3CFA7D42" w:rsidR="00EC732D" w:rsidRPr="00156787" w:rsidRDefault="00EC732D" w:rsidP="00EC732D">
            <w:pPr>
              <w:ind w:left="0"/>
              <w:jc w:val="center"/>
              <w:rPr>
                <w:rFonts w:cs="Arial"/>
                <w:b/>
                <w:spacing w:val="0"/>
                <w:sz w:val="18"/>
                <w:szCs w:val="18"/>
                <w:lang w:val="pt-PT" w:eastAsia="pt-PT"/>
              </w:rPr>
            </w:pPr>
          </w:p>
        </w:tc>
        <w:tc>
          <w:tcPr>
            <w:tcW w:w="8788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38D7B58" w14:textId="77777777" w:rsidR="00B35B93" w:rsidRDefault="00B35B93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</w:p>
          <w:p w14:paraId="4E481EFE" w14:textId="34ABF1D5" w:rsidR="00EC732D" w:rsidRDefault="005221E3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  <w:r w:rsidRPr="005221E3">
              <w:rPr>
                <w:b/>
                <w:sz w:val="18"/>
                <w:szCs w:val="18"/>
                <w:lang w:val="pt-PT"/>
              </w:rPr>
              <w:t>Exemplos de operações não elegíveis (não exaustivo):</w:t>
            </w:r>
          </w:p>
          <w:p w14:paraId="0F451A01" w14:textId="77777777" w:rsidR="00551F85" w:rsidRPr="00E135B9" w:rsidRDefault="00551F85" w:rsidP="00EC732D">
            <w:pPr>
              <w:ind w:left="0"/>
              <w:rPr>
                <w:b/>
                <w:sz w:val="18"/>
                <w:szCs w:val="18"/>
                <w:lang w:val="pt-PT"/>
              </w:rPr>
            </w:pPr>
          </w:p>
          <w:p w14:paraId="16219B18" w14:textId="4AC3042E" w:rsidR="00EC732D" w:rsidRPr="00E135B9" w:rsidRDefault="00EC732D" w:rsidP="00B35B93">
            <w:pPr>
              <w:pStyle w:val="PargrafodaLista"/>
              <w:numPr>
                <w:ilvl w:val="0"/>
                <w:numId w:val="7"/>
              </w:numPr>
              <w:rPr>
                <w:sz w:val="18"/>
                <w:szCs w:val="18"/>
                <w:lang w:val="pt-PT"/>
              </w:rPr>
            </w:pPr>
            <w:r w:rsidRPr="00551F85">
              <w:rPr>
                <w:rFonts w:ascii="Arial" w:hAnsi="Arial" w:cs="Arial"/>
                <w:sz w:val="18"/>
                <w:szCs w:val="18"/>
                <w:lang w:val="pt-PT"/>
              </w:rPr>
              <w:t>Despesas com a atualização do certificado energético em que tal constitua uma obrigatoriedade legal para os edifícios a intervencionar (grande intervenção).</w:t>
            </w:r>
          </w:p>
        </w:tc>
      </w:tr>
    </w:tbl>
    <w:p w14:paraId="28327C99" w14:textId="0099360E" w:rsidR="00505BC6" w:rsidRDefault="00505BC6">
      <w:pPr>
        <w:spacing w:after="160" w:line="259" w:lineRule="auto"/>
        <w:ind w:left="0"/>
        <w:rPr>
          <w:rFonts w:cs="Arial"/>
          <w:szCs w:val="22"/>
        </w:rPr>
      </w:pPr>
    </w:p>
    <w:p w14:paraId="33E2D2BF" w14:textId="77777777" w:rsidR="003A3A9F" w:rsidRPr="003A3A9F" w:rsidRDefault="003A3A9F" w:rsidP="003A3A9F">
      <w:pPr>
        <w:widowControl w:val="0"/>
        <w:autoSpaceDE w:val="0"/>
        <w:autoSpaceDN w:val="0"/>
        <w:adjustRightInd w:val="0"/>
        <w:spacing w:after="120"/>
        <w:ind w:left="-284" w:right="-20"/>
        <w:jc w:val="both"/>
        <w:rPr>
          <w:rFonts w:cs="Arial"/>
          <w:szCs w:val="22"/>
        </w:rPr>
        <w:sectPr w:rsidR="003A3A9F" w:rsidRPr="003A3A9F" w:rsidSect="00B35B93">
          <w:headerReference w:type="default" r:id="rId11"/>
          <w:footerReference w:type="default" r:id="rId12"/>
          <w:headerReference w:type="first" r:id="rId13"/>
          <w:pgSz w:w="15840" w:h="12240" w:orient="landscape"/>
          <w:pgMar w:top="1701" w:right="1134" w:bottom="850" w:left="604" w:header="720" w:footer="604" w:gutter="0"/>
          <w:pgNumType w:start="1"/>
          <w:cols w:space="720"/>
          <w:noEndnote/>
          <w:docGrid w:linePitch="272"/>
        </w:sectPr>
      </w:pPr>
    </w:p>
    <w:p w14:paraId="439A6C97" w14:textId="77777777" w:rsidR="0050142D" w:rsidRPr="00807D28" w:rsidRDefault="0050142D" w:rsidP="00505BC6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b/>
          <w:sz w:val="24"/>
          <w:szCs w:val="24"/>
        </w:rPr>
      </w:pPr>
      <w:r w:rsidRPr="00807D28">
        <w:rPr>
          <w:rFonts w:cs="Arial"/>
          <w:b/>
          <w:sz w:val="24"/>
          <w:szCs w:val="24"/>
        </w:rPr>
        <w:lastRenderedPageBreak/>
        <w:t xml:space="preserve">Anexo II </w:t>
      </w:r>
    </w:p>
    <w:p w14:paraId="1FBBC913" w14:textId="1644BE57" w:rsidR="00505BC6" w:rsidRPr="0050142D" w:rsidRDefault="00505BC6" w:rsidP="00505BC6">
      <w:pPr>
        <w:tabs>
          <w:tab w:val="left" w:pos="-2268"/>
        </w:tabs>
        <w:spacing w:line="360" w:lineRule="auto"/>
        <w:ind w:left="0"/>
        <w:jc w:val="center"/>
        <w:outlineLvl w:val="0"/>
        <w:rPr>
          <w:rFonts w:cs="Arial"/>
          <w:u w:val="single"/>
        </w:rPr>
      </w:pPr>
      <w:r w:rsidRPr="0050142D">
        <w:rPr>
          <w:rFonts w:cs="Arial"/>
          <w:bCs/>
          <w:u w:val="single"/>
        </w:rPr>
        <w:t>Custos-padrão máximos por tecnologia definidos pela DGEG</w:t>
      </w:r>
    </w:p>
    <w:p w14:paraId="109F3E31" w14:textId="77777777" w:rsidR="00A05769" w:rsidRDefault="00A05769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</w:p>
    <w:p w14:paraId="735D32BE" w14:textId="7678557B" w:rsidR="002F3713" w:rsidRDefault="002F3713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  <w:r w:rsidRPr="002F3713">
        <w:rPr>
          <w:rFonts w:cs="Arial"/>
          <w:b/>
          <w:spacing w:val="0"/>
          <w:sz w:val="22"/>
          <w:szCs w:val="22"/>
          <w:lang w:eastAsia="pt-PT"/>
        </w:rPr>
        <w:t xml:space="preserve">Os custos unitários máximos apresentados neste Anexo são </w:t>
      </w:r>
      <w:r w:rsidRPr="00807D28">
        <w:rPr>
          <w:rFonts w:cs="Arial"/>
          <w:b/>
          <w:spacing w:val="0"/>
          <w:sz w:val="22"/>
          <w:szCs w:val="22"/>
          <w:u w:val="single"/>
          <w:lang w:eastAsia="pt-PT"/>
        </w:rPr>
        <w:t>sem IVA</w:t>
      </w:r>
    </w:p>
    <w:p w14:paraId="5970A044" w14:textId="77777777" w:rsidR="002F3713" w:rsidRDefault="002F3713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</w:p>
    <w:p w14:paraId="431CEAE2" w14:textId="779B83C0" w:rsidR="00505BC6" w:rsidRPr="0050142D" w:rsidRDefault="00505BC6" w:rsidP="00505BC6">
      <w:pPr>
        <w:spacing w:after="200" w:line="260" w:lineRule="exact"/>
        <w:ind w:left="0"/>
        <w:jc w:val="center"/>
        <w:rPr>
          <w:rFonts w:cs="Arial"/>
          <w:b/>
          <w:spacing w:val="0"/>
          <w:sz w:val="22"/>
          <w:szCs w:val="22"/>
          <w:lang w:eastAsia="pt-PT"/>
        </w:rPr>
      </w:pPr>
      <w:r w:rsidRPr="0050142D">
        <w:rPr>
          <w:rFonts w:cs="Arial"/>
          <w:b/>
          <w:spacing w:val="0"/>
          <w:sz w:val="22"/>
          <w:szCs w:val="22"/>
          <w:lang w:eastAsia="pt-PT"/>
        </w:rPr>
        <w:t xml:space="preserve">CUSTO-PADRÃO </w:t>
      </w:r>
    </w:p>
    <w:p w14:paraId="476BCB8D" w14:textId="77777777" w:rsidR="00505BC6" w:rsidRPr="000103A3" w:rsidRDefault="00505BC6" w:rsidP="00505BC6">
      <w:pPr>
        <w:spacing w:after="200" w:line="260" w:lineRule="exact"/>
        <w:ind w:left="0"/>
        <w:jc w:val="center"/>
        <w:rPr>
          <w:rFonts w:cs="Arial"/>
          <w:spacing w:val="0"/>
          <w:szCs w:val="18"/>
          <w:lang w:eastAsia="pt-PT"/>
        </w:rPr>
      </w:pPr>
      <w:r w:rsidRPr="000103A3">
        <w:rPr>
          <w:rFonts w:cs="Arial"/>
          <w:spacing w:val="0"/>
          <w:szCs w:val="18"/>
          <w:lang w:eastAsia="pt-PT"/>
        </w:rPr>
        <w:t>(para efeitos de análise de candidaturas ao Portugal 2020)</w:t>
      </w: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268"/>
        <w:gridCol w:w="1134"/>
      </w:tblGrid>
      <w:tr w:rsidR="002F3713" w:rsidRPr="00551F85" w14:paraId="75BE01C4" w14:textId="42DAB1E9" w:rsidTr="00F65DE8">
        <w:trPr>
          <w:trHeight w:val="539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00B51812" w14:textId="37C42721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3E691121" w14:textId="57A032A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5FC2E75E" w14:textId="1CF0A96B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Caraterística dos elementos</w:t>
            </w:r>
          </w:p>
        </w:tc>
        <w:tc>
          <w:tcPr>
            <w:tcW w:w="2268" w:type="dxa"/>
            <w:shd w:val="clear" w:color="auto" w:fill="D9E2F3" w:themeFill="accent5" w:themeFillTint="33"/>
            <w:vAlign w:val="center"/>
          </w:tcPr>
          <w:p w14:paraId="5332F849" w14:textId="0922021E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656BDB03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(€/m2)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5AE816E1" w14:textId="64C3797F" w:rsidR="002F3713" w:rsidRPr="00551F85" w:rsidRDefault="002F3713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2F3713" w:rsidRPr="00551F85" w14:paraId="0A6DA44D" w14:textId="14C28A69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1556A9D3" w14:textId="77777777" w:rsidR="002F3713" w:rsidRPr="00B35B93" w:rsidRDefault="002F3713" w:rsidP="006769E6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B35B93">
              <w:rPr>
                <w:b/>
                <w:sz w:val="18"/>
                <w:szCs w:val="18"/>
              </w:rPr>
              <w:t>Envolvente opaca</w:t>
            </w:r>
          </w:p>
        </w:tc>
        <w:tc>
          <w:tcPr>
            <w:tcW w:w="6946" w:type="dxa"/>
            <w:vAlign w:val="center"/>
          </w:tcPr>
          <w:p w14:paraId="38BDD39A" w14:textId="6ECE616D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contínuo em paredes (ETICS) com EPS 100</w:t>
            </w:r>
          </w:p>
        </w:tc>
        <w:tc>
          <w:tcPr>
            <w:tcW w:w="2693" w:type="dxa"/>
            <w:vAlign w:val="center"/>
          </w:tcPr>
          <w:p w14:paraId="656B8D84" w14:textId="39FD7369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80 mm de isolamento</w:t>
            </w:r>
          </w:p>
        </w:tc>
        <w:tc>
          <w:tcPr>
            <w:tcW w:w="2268" w:type="dxa"/>
            <w:vAlign w:val="center"/>
          </w:tcPr>
          <w:p w14:paraId="6A20E13C" w14:textId="078F4879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41,0</w:t>
            </w:r>
          </w:p>
        </w:tc>
        <w:tc>
          <w:tcPr>
            <w:tcW w:w="1134" w:type="dxa"/>
            <w:vAlign w:val="center"/>
          </w:tcPr>
          <w:p w14:paraId="06449B5D" w14:textId="66DD73DA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033CE35B" w14:textId="110901A0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2B44C7DC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8B40B02" w14:textId="1EDBECF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contínuo em paredes (ETICS) com EPS 150</w:t>
            </w:r>
          </w:p>
        </w:tc>
        <w:tc>
          <w:tcPr>
            <w:tcW w:w="2693" w:type="dxa"/>
            <w:vAlign w:val="center"/>
          </w:tcPr>
          <w:p w14:paraId="7E16F529" w14:textId="761DF972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80 mm de isolamento</w:t>
            </w:r>
          </w:p>
        </w:tc>
        <w:tc>
          <w:tcPr>
            <w:tcW w:w="2268" w:type="dxa"/>
            <w:vAlign w:val="center"/>
          </w:tcPr>
          <w:p w14:paraId="51C810E4" w14:textId="76F77C14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44,9</w:t>
            </w:r>
          </w:p>
        </w:tc>
        <w:tc>
          <w:tcPr>
            <w:tcW w:w="1134" w:type="dxa"/>
            <w:vAlign w:val="center"/>
          </w:tcPr>
          <w:p w14:paraId="21900B81" w14:textId="58B2556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2CD0A169" w14:textId="2E160611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51EADC72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A17D8B5" w14:textId="0F5FFA3D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no pavimento com EPS 150</w:t>
            </w:r>
          </w:p>
        </w:tc>
        <w:tc>
          <w:tcPr>
            <w:tcW w:w="2693" w:type="dxa"/>
            <w:vAlign w:val="center"/>
          </w:tcPr>
          <w:p w14:paraId="3FE179AF" w14:textId="700FAA15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480617EC" w14:textId="23FCE31D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13,5</w:t>
            </w:r>
          </w:p>
        </w:tc>
        <w:tc>
          <w:tcPr>
            <w:tcW w:w="1134" w:type="dxa"/>
            <w:vAlign w:val="center"/>
          </w:tcPr>
          <w:p w14:paraId="1DF3887A" w14:textId="4C8316C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78195A91" w14:textId="22C7830B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5ACD0977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6F10FA6" w14:textId="37A1903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na cobertura com EPS 150</w:t>
            </w:r>
          </w:p>
        </w:tc>
        <w:tc>
          <w:tcPr>
            <w:tcW w:w="2693" w:type="dxa"/>
            <w:vAlign w:val="center"/>
          </w:tcPr>
          <w:p w14:paraId="68F1F89E" w14:textId="4C25C50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25DBB0C6" w14:textId="60036DFC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13,5</w:t>
            </w:r>
          </w:p>
        </w:tc>
        <w:tc>
          <w:tcPr>
            <w:tcW w:w="1134" w:type="dxa"/>
            <w:vAlign w:val="center"/>
          </w:tcPr>
          <w:p w14:paraId="5AFB04DA" w14:textId="5C0D9946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18E28371" w14:textId="6AF60073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7FB4672E" w14:textId="77777777" w:rsidR="002F3713" w:rsidRPr="00B35B93" w:rsidRDefault="002F3713" w:rsidP="000212A3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6E74F50" w14:textId="7E9F4658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Aplicação de isolamento térmico na cobertura com lajetas térmicas XPS</w:t>
            </w:r>
          </w:p>
        </w:tc>
        <w:tc>
          <w:tcPr>
            <w:tcW w:w="2693" w:type="dxa"/>
            <w:vAlign w:val="center"/>
          </w:tcPr>
          <w:p w14:paraId="32DA96CA" w14:textId="3F5A8A1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100 mm de isolamento</w:t>
            </w:r>
          </w:p>
        </w:tc>
        <w:tc>
          <w:tcPr>
            <w:tcW w:w="2268" w:type="dxa"/>
            <w:vAlign w:val="center"/>
          </w:tcPr>
          <w:p w14:paraId="06D79E59" w14:textId="0F707265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25,0</w:t>
            </w:r>
          </w:p>
        </w:tc>
        <w:tc>
          <w:tcPr>
            <w:tcW w:w="1134" w:type="dxa"/>
            <w:vAlign w:val="center"/>
          </w:tcPr>
          <w:p w14:paraId="7A7C3323" w14:textId="10BDE920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2F3713" w:rsidRPr="00551F85" w14:paraId="600C21AB" w14:textId="09C2AD32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4EECFA5E" w14:textId="77777777" w:rsidR="002F3713" w:rsidRPr="00B35B93" w:rsidRDefault="002F3713" w:rsidP="006769E6">
            <w:pPr>
              <w:tabs>
                <w:tab w:val="left" w:pos="3675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B35B93">
              <w:rPr>
                <w:b/>
                <w:sz w:val="18"/>
                <w:szCs w:val="18"/>
              </w:rPr>
              <w:t>Envolvente envidraçada</w:t>
            </w:r>
          </w:p>
        </w:tc>
        <w:tc>
          <w:tcPr>
            <w:tcW w:w="6946" w:type="dxa"/>
            <w:vAlign w:val="center"/>
          </w:tcPr>
          <w:p w14:paraId="744DC38F" w14:textId="7B129E3F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Substituição de vãos envidraçados por soluções mais eficientes com caixilharia de PVC</w:t>
            </w:r>
          </w:p>
        </w:tc>
        <w:tc>
          <w:tcPr>
            <w:tcW w:w="2693" w:type="dxa"/>
            <w:vAlign w:val="center"/>
          </w:tcPr>
          <w:p w14:paraId="665435DD" w14:textId="144DD96A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Vidro duplo incolor</w:t>
            </w:r>
          </w:p>
        </w:tc>
        <w:tc>
          <w:tcPr>
            <w:tcW w:w="2268" w:type="dxa"/>
            <w:vAlign w:val="center"/>
          </w:tcPr>
          <w:p w14:paraId="47A3554C" w14:textId="099A7B2C" w:rsidR="002F3713" w:rsidRPr="00551F85" w:rsidRDefault="002F3713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260,0</w:t>
            </w:r>
          </w:p>
        </w:tc>
        <w:tc>
          <w:tcPr>
            <w:tcW w:w="1134" w:type="dxa"/>
            <w:vAlign w:val="center"/>
          </w:tcPr>
          <w:p w14:paraId="0C7B04CD" w14:textId="60A52A2B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2F3713" w:rsidRPr="00551F85" w14:paraId="3D47D672" w14:textId="6673D156" w:rsidTr="00F65DE8">
        <w:trPr>
          <w:trHeight w:val="499"/>
        </w:trPr>
        <w:tc>
          <w:tcPr>
            <w:tcW w:w="1951" w:type="dxa"/>
            <w:vMerge/>
            <w:vAlign w:val="center"/>
          </w:tcPr>
          <w:p w14:paraId="4C748DE3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E742577" w14:textId="0673FB4A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Substituição de vãos envidraçados por soluções mais eficientes com caixilharia de alumínio com corte térmico</w:t>
            </w:r>
          </w:p>
        </w:tc>
        <w:tc>
          <w:tcPr>
            <w:tcW w:w="2693" w:type="dxa"/>
            <w:vAlign w:val="center"/>
          </w:tcPr>
          <w:p w14:paraId="38CE2491" w14:textId="2A7BF11E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Vidro duplo low-e</w:t>
            </w:r>
          </w:p>
        </w:tc>
        <w:tc>
          <w:tcPr>
            <w:tcW w:w="2268" w:type="dxa"/>
            <w:vAlign w:val="center"/>
          </w:tcPr>
          <w:p w14:paraId="575D9C73" w14:textId="6FDDDE51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380,0</w:t>
            </w:r>
          </w:p>
        </w:tc>
        <w:tc>
          <w:tcPr>
            <w:tcW w:w="1134" w:type="dxa"/>
            <w:vAlign w:val="center"/>
          </w:tcPr>
          <w:p w14:paraId="0432B82C" w14:textId="3B4FA0A4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</w:tr>
      <w:tr w:rsidR="002F3713" w:rsidRPr="00551F85" w14:paraId="216AE445" w14:textId="28D020FD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07FAB81F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8763589" w14:textId="2DA6C223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Dispositivos de sombreamento (estore veneziano ou equivalente)</w:t>
            </w:r>
          </w:p>
        </w:tc>
        <w:tc>
          <w:tcPr>
            <w:tcW w:w="2693" w:type="dxa"/>
            <w:vAlign w:val="center"/>
          </w:tcPr>
          <w:p w14:paraId="29F08C0F" w14:textId="7172842A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--</w:t>
            </w:r>
          </w:p>
        </w:tc>
        <w:tc>
          <w:tcPr>
            <w:tcW w:w="2268" w:type="dxa"/>
            <w:vAlign w:val="center"/>
          </w:tcPr>
          <w:p w14:paraId="0C39D346" w14:textId="51453C16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14:paraId="538E5BCE" w14:textId="78D2986E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2F3713" w:rsidRPr="00551F85" w14:paraId="156D565A" w14:textId="1764DC22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1CC3FB9E" w14:textId="77777777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59899FE" w14:textId="681F0982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Dispositivos de sombreamento (estores de lâminas de cor média)</w:t>
            </w:r>
          </w:p>
        </w:tc>
        <w:tc>
          <w:tcPr>
            <w:tcW w:w="2693" w:type="dxa"/>
            <w:vAlign w:val="center"/>
          </w:tcPr>
          <w:p w14:paraId="6A586496" w14:textId="09BCA13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--</w:t>
            </w:r>
          </w:p>
        </w:tc>
        <w:tc>
          <w:tcPr>
            <w:tcW w:w="2268" w:type="dxa"/>
            <w:vAlign w:val="center"/>
          </w:tcPr>
          <w:p w14:paraId="5C17BAFD" w14:textId="24806390" w:rsidR="002F3713" w:rsidRPr="00551F85" w:rsidRDefault="002F3713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70,0</w:t>
            </w:r>
          </w:p>
        </w:tc>
        <w:tc>
          <w:tcPr>
            <w:tcW w:w="1134" w:type="dxa"/>
            <w:vAlign w:val="center"/>
          </w:tcPr>
          <w:p w14:paraId="135DC637" w14:textId="422EA088" w:rsidR="002F3713" w:rsidRPr="00551F85" w:rsidRDefault="006769E6" w:rsidP="000212A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35887390" w14:textId="77777777" w:rsidR="00585829" w:rsidRPr="00551F85" w:rsidRDefault="00585829" w:rsidP="00A05769">
      <w:pPr>
        <w:tabs>
          <w:tab w:val="left" w:pos="-2127"/>
        </w:tabs>
        <w:jc w:val="center"/>
        <w:rPr>
          <w:sz w:val="18"/>
          <w:szCs w:val="18"/>
        </w:rPr>
      </w:pPr>
    </w:p>
    <w:p w14:paraId="241494CD" w14:textId="55ADC0A5" w:rsidR="00585829" w:rsidRDefault="00585829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p w14:paraId="3A6A5D7C" w14:textId="77777777" w:rsidR="006769E6" w:rsidRDefault="006769E6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p w14:paraId="1D913651" w14:textId="77777777" w:rsidR="006769E6" w:rsidRPr="00551F85" w:rsidRDefault="006769E6" w:rsidP="00A05769">
      <w:pPr>
        <w:tabs>
          <w:tab w:val="left" w:pos="3675"/>
        </w:tabs>
        <w:jc w:val="center"/>
        <w:rPr>
          <w:b/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2F3713" w:rsidRPr="00551F85" w14:paraId="39628F87" w14:textId="061C5F09" w:rsidTr="006769E6">
        <w:trPr>
          <w:trHeight w:val="509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449D39E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lastRenderedPageBreak/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5EC39DBF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11879D21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Caraterística dos equipamentos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1AA3AE51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14631D2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(€/equipamento)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097699F0" w14:textId="1FFFF95B" w:rsidR="002F3713" w:rsidRPr="00551F85" w:rsidRDefault="002F3713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2F3713" w:rsidRPr="00551F85" w14:paraId="4094DC66" w14:textId="25FC5279" w:rsidTr="006769E6">
        <w:trPr>
          <w:trHeight w:val="414"/>
        </w:trPr>
        <w:tc>
          <w:tcPr>
            <w:tcW w:w="1951" w:type="dxa"/>
            <w:vMerge w:val="restart"/>
            <w:vAlign w:val="center"/>
          </w:tcPr>
          <w:p w14:paraId="1528FB86" w14:textId="48218836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Aquecimento de águas sanitárias (AQS)</w:t>
            </w:r>
          </w:p>
          <w:p w14:paraId="4973521D" w14:textId="77777777" w:rsidR="002F3713" w:rsidRPr="00551F85" w:rsidRDefault="002F3713" w:rsidP="00A05769">
            <w:pPr>
              <w:rPr>
                <w:rFonts w:eastAsia="Calibri" w:cs="Arial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045F01C" w14:textId="28E53CF2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(kit),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7619575B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 coletores / 6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4539418F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6100</w:t>
            </w:r>
          </w:p>
        </w:tc>
        <w:tc>
          <w:tcPr>
            <w:tcW w:w="1100" w:type="dxa"/>
            <w:vAlign w:val="center"/>
          </w:tcPr>
          <w:p w14:paraId="5BF4ADF8" w14:textId="7B6BF5C4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1DC6D67E" w14:textId="54C2DDE8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9D7F98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D8CFDB8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(kit),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04EE6CD7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 coletores / 8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49D22449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6900</w:t>
            </w:r>
          </w:p>
        </w:tc>
        <w:tc>
          <w:tcPr>
            <w:tcW w:w="1100" w:type="dxa"/>
            <w:vAlign w:val="center"/>
          </w:tcPr>
          <w:p w14:paraId="52C7ECD0" w14:textId="77C05AC8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4659FA7F" w14:textId="5AD4D81A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701F6EAC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E5A098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(peças), incluindo depósito 500 l, acessórios e tubagem, instalação, testes e transportes</w:t>
            </w:r>
          </w:p>
        </w:tc>
        <w:tc>
          <w:tcPr>
            <w:tcW w:w="2693" w:type="dxa"/>
            <w:vAlign w:val="center"/>
          </w:tcPr>
          <w:p w14:paraId="044E8E1C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6 coletores / 12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54AE8610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9400</w:t>
            </w:r>
          </w:p>
        </w:tc>
        <w:tc>
          <w:tcPr>
            <w:tcW w:w="1100" w:type="dxa"/>
            <w:vAlign w:val="center"/>
          </w:tcPr>
          <w:p w14:paraId="327356E8" w14:textId="2967B127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15B34E30" w14:textId="0DD9C69F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4EBBD32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2C5DF95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(peças): coletor adicional</w:t>
            </w:r>
          </w:p>
        </w:tc>
        <w:tc>
          <w:tcPr>
            <w:tcW w:w="2693" w:type="dxa"/>
            <w:vAlign w:val="center"/>
          </w:tcPr>
          <w:p w14:paraId="5C1F4EB7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 coletor de 2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381B986D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1000</w:t>
            </w:r>
          </w:p>
        </w:tc>
        <w:tc>
          <w:tcPr>
            <w:tcW w:w="1100" w:type="dxa"/>
            <w:vAlign w:val="center"/>
          </w:tcPr>
          <w:p w14:paraId="76A5680C" w14:textId="0A0400CF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23EAE439" w14:textId="42958D98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1ACB50F2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4ED0EA9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de circulação forçada (peças): capacidade adicional do depósito (inclui aumento de capacidade do vaso de expansão e do grupo de circulação)</w:t>
            </w:r>
          </w:p>
        </w:tc>
        <w:tc>
          <w:tcPr>
            <w:tcW w:w="2693" w:type="dxa"/>
            <w:vAlign w:val="center"/>
          </w:tcPr>
          <w:p w14:paraId="15582C75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+500 litros</w:t>
            </w:r>
          </w:p>
        </w:tc>
        <w:tc>
          <w:tcPr>
            <w:tcW w:w="2302" w:type="dxa"/>
            <w:vAlign w:val="center"/>
          </w:tcPr>
          <w:p w14:paraId="72AE4DC8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3000</w:t>
            </w:r>
          </w:p>
        </w:tc>
        <w:tc>
          <w:tcPr>
            <w:tcW w:w="1100" w:type="dxa"/>
            <w:vAlign w:val="center"/>
          </w:tcPr>
          <w:p w14:paraId="7E65D602" w14:textId="569FBE4B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74F0B412" w14:textId="23D00A1B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5422E36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6F37661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compacto de exaustão ventilada</w:t>
            </w:r>
          </w:p>
        </w:tc>
        <w:tc>
          <w:tcPr>
            <w:tcW w:w="2693" w:type="dxa"/>
            <w:vAlign w:val="center"/>
          </w:tcPr>
          <w:p w14:paraId="551139E2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18 litros/min</w:t>
            </w:r>
          </w:p>
        </w:tc>
        <w:tc>
          <w:tcPr>
            <w:tcW w:w="2302" w:type="dxa"/>
            <w:vAlign w:val="center"/>
          </w:tcPr>
          <w:p w14:paraId="10E67A5B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400</w:t>
            </w:r>
          </w:p>
        </w:tc>
        <w:tc>
          <w:tcPr>
            <w:tcW w:w="1100" w:type="dxa"/>
            <w:vAlign w:val="center"/>
          </w:tcPr>
          <w:p w14:paraId="7F207F8D" w14:textId="49542CD2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3F8ED781" w14:textId="1CCA4AF2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51390D86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4C8B89B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compacto, ventilado e estanque (adequado para apoio ao solar térmico)</w:t>
            </w:r>
          </w:p>
        </w:tc>
        <w:tc>
          <w:tcPr>
            <w:tcW w:w="2693" w:type="dxa"/>
            <w:vAlign w:val="center"/>
          </w:tcPr>
          <w:p w14:paraId="735ECD80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18 litros/min</w:t>
            </w:r>
          </w:p>
        </w:tc>
        <w:tc>
          <w:tcPr>
            <w:tcW w:w="2302" w:type="dxa"/>
            <w:vAlign w:val="center"/>
          </w:tcPr>
          <w:p w14:paraId="16FE9460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450</w:t>
            </w:r>
          </w:p>
        </w:tc>
        <w:tc>
          <w:tcPr>
            <w:tcW w:w="1100" w:type="dxa"/>
            <w:vAlign w:val="center"/>
          </w:tcPr>
          <w:p w14:paraId="17A9F005" w14:textId="3D484B82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766D19B3" w14:textId="3FC737D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5794C161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CB7AFD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Esquentador de alta capacidade</w:t>
            </w:r>
          </w:p>
        </w:tc>
        <w:tc>
          <w:tcPr>
            <w:tcW w:w="2693" w:type="dxa"/>
            <w:vAlign w:val="center"/>
          </w:tcPr>
          <w:p w14:paraId="1939D9BC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27 litros/min</w:t>
            </w:r>
          </w:p>
        </w:tc>
        <w:tc>
          <w:tcPr>
            <w:tcW w:w="2302" w:type="dxa"/>
            <w:vAlign w:val="center"/>
          </w:tcPr>
          <w:p w14:paraId="5B62C003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1400</w:t>
            </w:r>
          </w:p>
        </w:tc>
        <w:tc>
          <w:tcPr>
            <w:tcW w:w="1100" w:type="dxa"/>
            <w:vAlign w:val="center"/>
          </w:tcPr>
          <w:p w14:paraId="58B6F6A5" w14:textId="3146C79D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28FFA676" w14:textId="03CCD23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038FB0CC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A7E2374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Termoacumulador elétrico 2 kW</w:t>
            </w:r>
          </w:p>
        </w:tc>
        <w:tc>
          <w:tcPr>
            <w:tcW w:w="2693" w:type="dxa"/>
            <w:vAlign w:val="center"/>
          </w:tcPr>
          <w:p w14:paraId="1422EC77" w14:textId="7DCBF34A" w:rsidR="002F3713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="002F3713" w:rsidRPr="00551F85">
              <w:rPr>
                <w:sz w:val="18"/>
                <w:szCs w:val="18"/>
              </w:rPr>
              <w:t>75 litros</w:t>
            </w:r>
          </w:p>
        </w:tc>
        <w:tc>
          <w:tcPr>
            <w:tcW w:w="2302" w:type="dxa"/>
            <w:vAlign w:val="center"/>
          </w:tcPr>
          <w:p w14:paraId="1AD6441C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175</w:t>
            </w:r>
          </w:p>
        </w:tc>
        <w:tc>
          <w:tcPr>
            <w:tcW w:w="1100" w:type="dxa"/>
            <w:vAlign w:val="center"/>
          </w:tcPr>
          <w:p w14:paraId="63AA0DA1" w14:textId="03649327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3713" w:rsidRPr="00551F85" w14:paraId="7AE811BE" w14:textId="1F8895A6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BC003B0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05A379B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convencional a gás</w:t>
            </w:r>
          </w:p>
        </w:tc>
        <w:tc>
          <w:tcPr>
            <w:tcW w:w="2693" w:type="dxa"/>
            <w:vAlign w:val="center"/>
          </w:tcPr>
          <w:p w14:paraId="2013DF6C" w14:textId="2B8F5A7C" w:rsidR="002F3713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="002F3713" w:rsidRPr="00551F85">
              <w:rPr>
                <w:sz w:val="18"/>
                <w:szCs w:val="18"/>
              </w:rPr>
              <w:t>35 kW</w:t>
            </w:r>
          </w:p>
        </w:tc>
        <w:tc>
          <w:tcPr>
            <w:tcW w:w="2302" w:type="dxa"/>
            <w:vAlign w:val="center"/>
          </w:tcPr>
          <w:p w14:paraId="356EE8DC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1750</w:t>
            </w:r>
          </w:p>
        </w:tc>
        <w:tc>
          <w:tcPr>
            <w:tcW w:w="1100" w:type="dxa"/>
            <w:vAlign w:val="center"/>
          </w:tcPr>
          <w:p w14:paraId="55E1BA53" w14:textId="446DECB9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3713" w:rsidRPr="00551F85" w14:paraId="5F3F5BBE" w14:textId="4FB5E4C2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33FD8D5A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1247BC1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0FAC6E96" w14:textId="4B41806D" w:rsidR="002F3713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="002F3713" w:rsidRPr="00551F85">
              <w:rPr>
                <w:sz w:val="18"/>
                <w:szCs w:val="18"/>
              </w:rPr>
              <w:t>30 kW</w:t>
            </w:r>
          </w:p>
        </w:tc>
        <w:tc>
          <w:tcPr>
            <w:tcW w:w="2302" w:type="dxa"/>
            <w:vAlign w:val="center"/>
          </w:tcPr>
          <w:p w14:paraId="651B314E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2250</w:t>
            </w:r>
          </w:p>
        </w:tc>
        <w:tc>
          <w:tcPr>
            <w:tcW w:w="1100" w:type="dxa"/>
            <w:vAlign w:val="center"/>
          </w:tcPr>
          <w:p w14:paraId="1015C1D1" w14:textId="481F5FD4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3713" w:rsidRPr="00551F85" w14:paraId="7CF8A6F4" w14:textId="2DB93283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1CAF8322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446738A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6DCB33D8" w14:textId="3C48C5BB" w:rsidR="002F3713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="002F3713" w:rsidRPr="00551F85">
              <w:rPr>
                <w:sz w:val="18"/>
                <w:szCs w:val="18"/>
              </w:rPr>
              <w:t>45 kW</w:t>
            </w:r>
          </w:p>
        </w:tc>
        <w:tc>
          <w:tcPr>
            <w:tcW w:w="2302" w:type="dxa"/>
            <w:vAlign w:val="center"/>
          </w:tcPr>
          <w:p w14:paraId="2790E6F2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3200</w:t>
            </w:r>
          </w:p>
        </w:tc>
        <w:tc>
          <w:tcPr>
            <w:tcW w:w="1100" w:type="dxa"/>
            <w:vAlign w:val="center"/>
          </w:tcPr>
          <w:p w14:paraId="34D39F49" w14:textId="76AC340F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3713" w:rsidRPr="00551F85" w14:paraId="58EA9913" w14:textId="3592893D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6A29E50F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4456B8E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de condensação</w:t>
            </w:r>
          </w:p>
        </w:tc>
        <w:tc>
          <w:tcPr>
            <w:tcW w:w="2693" w:type="dxa"/>
            <w:vAlign w:val="center"/>
          </w:tcPr>
          <w:p w14:paraId="563C1122" w14:textId="11AEA4C1" w:rsidR="002F3713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Até </w:t>
            </w:r>
            <w:r w:rsidR="002F3713" w:rsidRPr="00551F85">
              <w:rPr>
                <w:sz w:val="18"/>
                <w:szCs w:val="18"/>
              </w:rPr>
              <w:t>65 kW</w:t>
            </w:r>
          </w:p>
        </w:tc>
        <w:tc>
          <w:tcPr>
            <w:tcW w:w="2302" w:type="dxa"/>
            <w:vAlign w:val="center"/>
          </w:tcPr>
          <w:p w14:paraId="596A2A6E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4100</w:t>
            </w:r>
          </w:p>
        </w:tc>
        <w:tc>
          <w:tcPr>
            <w:tcW w:w="1100" w:type="dxa"/>
            <w:vAlign w:val="center"/>
          </w:tcPr>
          <w:p w14:paraId="51A7BB35" w14:textId="475620CE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2F3713" w:rsidRPr="00551F85" w14:paraId="7F285B11" w14:textId="2AC5B620" w:rsidTr="006769E6">
        <w:trPr>
          <w:trHeight w:val="414"/>
        </w:trPr>
        <w:tc>
          <w:tcPr>
            <w:tcW w:w="1951" w:type="dxa"/>
            <w:vMerge w:val="restart"/>
            <w:vAlign w:val="center"/>
          </w:tcPr>
          <w:p w14:paraId="3AFF42F2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AQS e Climatização</w:t>
            </w:r>
          </w:p>
        </w:tc>
        <w:tc>
          <w:tcPr>
            <w:tcW w:w="6946" w:type="dxa"/>
            <w:vAlign w:val="center"/>
          </w:tcPr>
          <w:p w14:paraId="6DB81DF8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Bomba de calor ar-água (unidade exterior/unidade interior)</w:t>
            </w:r>
          </w:p>
        </w:tc>
        <w:tc>
          <w:tcPr>
            <w:tcW w:w="2693" w:type="dxa"/>
            <w:vAlign w:val="center"/>
          </w:tcPr>
          <w:p w14:paraId="4B62AE0D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5 kWe</w:t>
            </w:r>
          </w:p>
        </w:tc>
        <w:tc>
          <w:tcPr>
            <w:tcW w:w="2302" w:type="dxa"/>
            <w:vAlign w:val="center"/>
          </w:tcPr>
          <w:p w14:paraId="23BC0569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3750</w:t>
            </w:r>
          </w:p>
        </w:tc>
        <w:tc>
          <w:tcPr>
            <w:tcW w:w="1100" w:type="dxa"/>
            <w:vAlign w:val="center"/>
          </w:tcPr>
          <w:p w14:paraId="7DE8A33E" w14:textId="4E355454" w:rsidR="002F3713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2F3713" w:rsidRPr="00551F85" w14:paraId="48751E61" w14:textId="60CB7583" w:rsidTr="00CF0CAB">
        <w:trPr>
          <w:trHeight w:val="414"/>
        </w:trPr>
        <w:tc>
          <w:tcPr>
            <w:tcW w:w="1951" w:type="dxa"/>
            <w:vMerge/>
            <w:vAlign w:val="center"/>
          </w:tcPr>
          <w:p w14:paraId="4A3A97C8" w14:textId="77777777" w:rsidR="002F3713" w:rsidRPr="00551F85" w:rsidRDefault="002F3713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4DDB031" w14:textId="77777777" w:rsidR="002F3713" w:rsidRPr="00551F85" w:rsidRDefault="002F3713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Caldeira mural com radiadores constituídos por elementos</w:t>
            </w:r>
          </w:p>
        </w:tc>
        <w:tc>
          <w:tcPr>
            <w:tcW w:w="2693" w:type="dxa"/>
            <w:vAlign w:val="center"/>
          </w:tcPr>
          <w:p w14:paraId="07BD2E28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30-65 kW</w:t>
            </w:r>
          </w:p>
        </w:tc>
        <w:tc>
          <w:tcPr>
            <w:tcW w:w="2302" w:type="dxa"/>
            <w:vAlign w:val="center"/>
          </w:tcPr>
          <w:p w14:paraId="7FA06CA6" w14:textId="77777777" w:rsidR="002F3713" w:rsidRPr="00551F85" w:rsidRDefault="002F3713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Custo caldeira + 15€/elemento</w:t>
            </w:r>
          </w:p>
        </w:tc>
        <w:tc>
          <w:tcPr>
            <w:tcW w:w="1100" w:type="dxa"/>
            <w:vAlign w:val="center"/>
          </w:tcPr>
          <w:p w14:paraId="78680352" w14:textId="6EF0FE05" w:rsidR="002F3713" w:rsidRPr="00551F85" w:rsidRDefault="006769E6" w:rsidP="00CF0CAB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</w:tbl>
    <w:p w14:paraId="501B55AA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43B24036" w14:textId="610DC003" w:rsidR="00585829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5F45C4CA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52064AFC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6C14342D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6BAF8B54" w14:textId="77777777" w:rsidR="00B35B93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3923AF79" w14:textId="77777777" w:rsidR="00331307" w:rsidRDefault="00331307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040180C7" w14:textId="77777777" w:rsidR="00B35B93" w:rsidRPr="00551F85" w:rsidRDefault="00B35B93" w:rsidP="00A05769">
      <w:pPr>
        <w:tabs>
          <w:tab w:val="left" w:pos="3675"/>
        </w:tabs>
        <w:jc w:val="center"/>
        <w:rPr>
          <w:sz w:val="18"/>
          <w:szCs w:val="18"/>
        </w:rPr>
      </w:pPr>
    </w:p>
    <w:p w14:paraId="05C44C37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6769E6" w:rsidRPr="00551F85" w14:paraId="5803D320" w14:textId="1E90EA82" w:rsidTr="006769E6">
        <w:tc>
          <w:tcPr>
            <w:tcW w:w="1951" w:type="dxa"/>
            <w:shd w:val="clear" w:color="auto" w:fill="D9E2F3" w:themeFill="accent5" w:themeFillTint="33"/>
            <w:vAlign w:val="center"/>
          </w:tcPr>
          <w:p w14:paraId="28562F36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0D5DEB0F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670F5A04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Área Interior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52FD34CD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56DF8525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(€/m2)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38813F2A" w14:textId="06184461" w:rsidR="006769E6" w:rsidRPr="00551F85" w:rsidRDefault="006769E6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</w:tc>
      </w:tr>
      <w:tr w:rsidR="006769E6" w:rsidRPr="00551F85" w14:paraId="21661483" w14:textId="5161021A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25C7680A" w14:textId="21008FA3" w:rsidR="006769E6" w:rsidRPr="00551F85" w:rsidRDefault="006769E6" w:rsidP="00B35B93">
            <w:pPr>
              <w:ind w:left="0"/>
              <w:jc w:val="center"/>
              <w:rPr>
                <w:sz w:val="18"/>
                <w:szCs w:val="18"/>
              </w:rPr>
            </w:pP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>Auditoria</w:t>
            </w: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s</w:t>
            </w: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 xml:space="preserve"> energéticas</w:t>
            </w:r>
          </w:p>
        </w:tc>
        <w:tc>
          <w:tcPr>
            <w:tcW w:w="6946" w:type="dxa"/>
            <w:vAlign w:val="center"/>
          </w:tcPr>
          <w:p w14:paraId="6DEF134F" w14:textId="4B414382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Edifícios de serviços (escritórios, escolas, instalações desportivas, hospitais e unidades de saúde)</w:t>
            </w:r>
          </w:p>
        </w:tc>
        <w:tc>
          <w:tcPr>
            <w:tcW w:w="2693" w:type="dxa"/>
            <w:vAlign w:val="center"/>
          </w:tcPr>
          <w:p w14:paraId="07C4A913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Inferior a 1000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1E96FC9F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2,5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119A831A" w14:textId="77777777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6769E6" w:rsidRPr="00551F85" w14:paraId="1E3D01E4" w14:textId="6FA4463F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642DBAA2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95DB8E9" w14:textId="21C7AD31" w:rsidR="006769E6" w:rsidRPr="00551F85" w:rsidRDefault="006769E6" w:rsidP="00A05769">
            <w:pPr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Edifícios de serviços (escritórios, escolas, instalações desportivas, hospitais e unidades de saúde)</w:t>
            </w:r>
          </w:p>
        </w:tc>
        <w:tc>
          <w:tcPr>
            <w:tcW w:w="2693" w:type="dxa"/>
            <w:vAlign w:val="center"/>
          </w:tcPr>
          <w:p w14:paraId="2B8B973D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Entre 1000 e 2500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2535DBC6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1,5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0C27DBDF" w14:textId="77777777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6769E6" w:rsidRPr="00551F85" w14:paraId="1564FEF7" w14:textId="702AAC96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257E3BD5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76CA1019" w14:textId="044BF7E9" w:rsidR="006769E6" w:rsidRPr="00551F85" w:rsidRDefault="006769E6" w:rsidP="00A05769">
            <w:pPr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Edifícios de serviços (escritórios, escolas, instalações desportivas, hospitais e unidades de saúde)</w:t>
            </w:r>
          </w:p>
        </w:tc>
        <w:tc>
          <w:tcPr>
            <w:tcW w:w="2693" w:type="dxa"/>
            <w:vAlign w:val="center"/>
          </w:tcPr>
          <w:p w14:paraId="40D8985A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Entre 2500 e 10000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5059858B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1,0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302BE7A3" w14:textId="77777777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6769E6" w:rsidRPr="00551F85" w14:paraId="4FD43117" w14:textId="1F621655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5E95F88F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A6D73F2" w14:textId="71726794" w:rsidR="006769E6" w:rsidRPr="00551F85" w:rsidRDefault="006769E6" w:rsidP="00A05769">
            <w:pPr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Edifícios de serviços (escritórios, escolas, instalações desportivas, hospitais e unidades de saúde)</w:t>
            </w:r>
          </w:p>
        </w:tc>
        <w:tc>
          <w:tcPr>
            <w:tcW w:w="2693" w:type="dxa"/>
            <w:vAlign w:val="center"/>
          </w:tcPr>
          <w:p w14:paraId="1405D745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Superior a 10000 m</w:t>
            </w:r>
            <w:r w:rsidRPr="00B35B93">
              <w:rPr>
                <w:sz w:val="18"/>
                <w:szCs w:val="18"/>
              </w:rPr>
              <w:t>2</w:t>
            </w:r>
          </w:p>
        </w:tc>
        <w:tc>
          <w:tcPr>
            <w:tcW w:w="2302" w:type="dxa"/>
            <w:vAlign w:val="center"/>
          </w:tcPr>
          <w:p w14:paraId="3F202910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0,7</w:t>
            </w:r>
          </w:p>
        </w:tc>
        <w:tc>
          <w:tcPr>
            <w:tcW w:w="1100" w:type="dxa"/>
            <w:shd w:val="clear" w:color="auto" w:fill="DEEAF6" w:themeFill="accent1" w:themeFillTint="33"/>
            <w:vAlign w:val="center"/>
          </w:tcPr>
          <w:p w14:paraId="10FF849D" w14:textId="77777777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6769E6" w:rsidRPr="00551F85" w14:paraId="4389E632" w14:textId="358F2452" w:rsidTr="006769E6">
        <w:tc>
          <w:tcPr>
            <w:tcW w:w="1951" w:type="dxa"/>
            <w:shd w:val="clear" w:color="auto" w:fill="D9E2F3" w:themeFill="accent5" w:themeFillTint="33"/>
          </w:tcPr>
          <w:p w14:paraId="1C45231E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1A6C16E0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</w:tcPr>
          <w:p w14:paraId="2360F3A4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3FB648D8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</w:tcPr>
          <w:p w14:paraId="596FA7D4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4F156C85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Potência instalada</w:t>
            </w:r>
          </w:p>
        </w:tc>
        <w:tc>
          <w:tcPr>
            <w:tcW w:w="2302" w:type="dxa"/>
            <w:shd w:val="clear" w:color="auto" w:fill="D9E2F3" w:themeFill="accent5" w:themeFillTint="33"/>
          </w:tcPr>
          <w:p w14:paraId="2B865445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03F1134C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  <w:p w14:paraId="527DEA14" w14:textId="602FB0C8" w:rsidR="006769E6" w:rsidRPr="00551F85" w:rsidRDefault="006769E6" w:rsidP="00AF374C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(€/</w:t>
            </w: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kW</w:t>
            </w: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p)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4F713AD9" w14:textId="6569492B" w:rsidR="006769E6" w:rsidRPr="00551F85" w:rsidRDefault="006769E6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6769E6"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6769E6" w:rsidRPr="00551F85" w14:paraId="435C4F27" w14:textId="45EB8799" w:rsidTr="006769E6">
        <w:trPr>
          <w:trHeight w:val="414"/>
        </w:trPr>
        <w:tc>
          <w:tcPr>
            <w:tcW w:w="1951" w:type="dxa"/>
            <w:vMerge w:val="restart"/>
            <w:vAlign w:val="center"/>
          </w:tcPr>
          <w:p w14:paraId="1C50D958" w14:textId="77777777" w:rsidR="006769E6" w:rsidRPr="00B35B93" w:rsidRDefault="006769E6" w:rsidP="00B35B93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B35B93">
              <w:rPr>
                <w:rFonts w:eastAsia="Calibri" w:cs="Arial"/>
                <w:b/>
                <w:spacing w:val="0"/>
                <w:sz w:val="18"/>
                <w:szCs w:val="18"/>
              </w:rPr>
              <w:t>Sistemas de produção de energia</w:t>
            </w:r>
          </w:p>
        </w:tc>
        <w:tc>
          <w:tcPr>
            <w:tcW w:w="6946" w:type="dxa"/>
            <w:vAlign w:val="center"/>
          </w:tcPr>
          <w:p w14:paraId="64AEBBE4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Módulos fotovoltaicos com estrutura e inversor</w:t>
            </w:r>
          </w:p>
        </w:tc>
        <w:tc>
          <w:tcPr>
            <w:tcW w:w="2693" w:type="dxa"/>
            <w:vAlign w:val="center"/>
          </w:tcPr>
          <w:p w14:paraId="1E6AF924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1,5 kwp</w:t>
            </w:r>
          </w:p>
        </w:tc>
        <w:tc>
          <w:tcPr>
            <w:tcW w:w="2302" w:type="dxa"/>
            <w:vAlign w:val="center"/>
          </w:tcPr>
          <w:p w14:paraId="08E48F5B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2000</w:t>
            </w:r>
          </w:p>
        </w:tc>
        <w:tc>
          <w:tcPr>
            <w:tcW w:w="1100" w:type="dxa"/>
            <w:vAlign w:val="center"/>
          </w:tcPr>
          <w:p w14:paraId="77BDE094" w14:textId="1328E43F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6769E6" w:rsidRPr="00551F85" w14:paraId="79E03ED1" w14:textId="4A5D927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475574BE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46C743E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fotovoltaico</w:t>
            </w:r>
          </w:p>
        </w:tc>
        <w:tc>
          <w:tcPr>
            <w:tcW w:w="2693" w:type="dxa"/>
            <w:vAlign w:val="center"/>
          </w:tcPr>
          <w:p w14:paraId="3FB4327C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Mais de 1,5 a 20 Kwp</w:t>
            </w:r>
          </w:p>
        </w:tc>
        <w:tc>
          <w:tcPr>
            <w:tcW w:w="2302" w:type="dxa"/>
            <w:vAlign w:val="center"/>
          </w:tcPr>
          <w:p w14:paraId="7F018F37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1700</w:t>
            </w:r>
          </w:p>
        </w:tc>
        <w:tc>
          <w:tcPr>
            <w:tcW w:w="1100" w:type="dxa"/>
            <w:vAlign w:val="center"/>
          </w:tcPr>
          <w:p w14:paraId="02C8AD16" w14:textId="22C8EE66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6769E6" w:rsidRPr="00551F85" w14:paraId="359ABA10" w14:textId="67A4CDE7" w:rsidTr="006769E6">
        <w:trPr>
          <w:trHeight w:val="414"/>
        </w:trPr>
        <w:tc>
          <w:tcPr>
            <w:tcW w:w="1951" w:type="dxa"/>
            <w:vMerge/>
            <w:vAlign w:val="center"/>
          </w:tcPr>
          <w:p w14:paraId="2AD6D249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0E4E05D3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Sistema Solar fotovoltaico</w:t>
            </w:r>
          </w:p>
        </w:tc>
        <w:tc>
          <w:tcPr>
            <w:tcW w:w="2693" w:type="dxa"/>
            <w:vAlign w:val="center"/>
          </w:tcPr>
          <w:p w14:paraId="6242382E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Mais de 20 kwp</w:t>
            </w:r>
          </w:p>
        </w:tc>
        <w:tc>
          <w:tcPr>
            <w:tcW w:w="2302" w:type="dxa"/>
            <w:vAlign w:val="center"/>
          </w:tcPr>
          <w:p w14:paraId="21723652" w14:textId="77777777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1400</w:t>
            </w:r>
          </w:p>
        </w:tc>
        <w:tc>
          <w:tcPr>
            <w:tcW w:w="1100" w:type="dxa"/>
            <w:vAlign w:val="center"/>
          </w:tcPr>
          <w:p w14:paraId="387BF781" w14:textId="116E8AA9" w:rsidR="006769E6" w:rsidRPr="00551F85" w:rsidRDefault="006769E6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</w:tbl>
    <w:p w14:paraId="0BE0BC3A" w14:textId="77777777" w:rsidR="00585829" w:rsidRPr="00551F85" w:rsidRDefault="00585829" w:rsidP="00A05769">
      <w:pPr>
        <w:tabs>
          <w:tab w:val="left" w:pos="3675"/>
        </w:tabs>
        <w:jc w:val="center"/>
        <w:rPr>
          <w:sz w:val="18"/>
          <w:szCs w:val="18"/>
        </w:rPr>
      </w:pPr>
    </w:p>
    <w:tbl>
      <w:tblPr>
        <w:tblStyle w:val="Tabelacomgrelha"/>
        <w:tblW w:w="14992" w:type="dxa"/>
        <w:tblLook w:val="04A0" w:firstRow="1" w:lastRow="0" w:firstColumn="1" w:lastColumn="0" w:noHBand="0" w:noVBand="1"/>
      </w:tblPr>
      <w:tblGrid>
        <w:gridCol w:w="1951"/>
        <w:gridCol w:w="6946"/>
        <w:gridCol w:w="2693"/>
        <w:gridCol w:w="2302"/>
        <w:gridCol w:w="1100"/>
      </w:tblGrid>
      <w:tr w:rsidR="006769E6" w:rsidRPr="00551F85" w14:paraId="191A9E3C" w14:textId="530F0BCD" w:rsidTr="00F65DE8">
        <w:trPr>
          <w:trHeight w:val="594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6F7CD4CF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67B867F7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22FCF1BA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28796319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5CD22F08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53DB6CEE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Potência instalada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0663242B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23EEBECE" w14:textId="77777777" w:rsidR="006769E6" w:rsidRPr="00551F85" w:rsidRDefault="006769E6" w:rsidP="00A05769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551F85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034496DC" w14:textId="2B8D11F5" w:rsidR="006769E6" w:rsidRPr="00551F85" w:rsidRDefault="006769E6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6769E6" w:rsidRPr="00551F85" w14:paraId="228F8AD4" w14:textId="795C3229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49E4471D" w14:textId="0723B3BC" w:rsidR="006769E6" w:rsidRPr="00551F85" w:rsidRDefault="00F65DE8" w:rsidP="00F65DE8">
            <w:pPr>
              <w:ind w:left="0"/>
              <w:jc w:val="center"/>
              <w:rPr>
                <w:sz w:val="18"/>
                <w:szCs w:val="18"/>
              </w:rPr>
            </w:pPr>
            <w:r w:rsidRPr="00F65DE8">
              <w:rPr>
                <w:rFonts w:eastAsia="Calibri" w:cs="Arial"/>
                <w:b/>
                <w:spacing w:val="0"/>
                <w:sz w:val="18"/>
                <w:szCs w:val="18"/>
              </w:rPr>
              <w:t>Sistemas de iluminação</w:t>
            </w:r>
          </w:p>
        </w:tc>
        <w:tc>
          <w:tcPr>
            <w:tcW w:w="6946" w:type="dxa"/>
            <w:vAlign w:val="center"/>
          </w:tcPr>
          <w:p w14:paraId="5588FC06" w14:textId="2E7A8129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632E6F">
              <w:rPr>
                <w:sz w:val="18"/>
                <w:szCs w:val="18"/>
              </w:rPr>
              <w:t>Substituição de lâmpadas convencionais por tubos de led</w:t>
            </w:r>
          </w:p>
        </w:tc>
        <w:tc>
          <w:tcPr>
            <w:tcW w:w="2693" w:type="dxa"/>
            <w:vAlign w:val="center"/>
          </w:tcPr>
          <w:p w14:paraId="03395FE1" w14:textId="615D7F5B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Até 25W/lâmpada</w:t>
            </w:r>
          </w:p>
        </w:tc>
        <w:tc>
          <w:tcPr>
            <w:tcW w:w="2302" w:type="dxa"/>
            <w:vAlign w:val="center"/>
          </w:tcPr>
          <w:p w14:paraId="4B1FEB37" w14:textId="419B184F" w:rsidR="006769E6" w:rsidRPr="00551F85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2 €/W</w:t>
            </w:r>
          </w:p>
        </w:tc>
        <w:tc>
          <w:tcPr>
            <w:tcW w:w="1100" w:type="dxa"/>
            <w:vAlign w:val="center"/>
          </w:tcPr>
          <w:p w14:paraId="60FD5099" w14:textId="7FB2EABE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:rsidRPr="00551F85" w14:paraId="7D88C03B" w14:textId="7109D82B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05B22519" w14:textId="77777777" w:rsidR="006769E6" w:rsidRPr="00551F85" w:rsidRDefault="006769E6" w:rsidP="00A05769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1E45ED73" w14:textId="2D264086" w:rsidR="006769E6" w:rsidRPr="00632E6F" w:rsidRDefault="006769E6" w:rsidP="00632E6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632E6F">
              <w:rPr>
                <w:sz w:val="18"/>
                <w:szCs w:val="18"/>
              </w:rPr>
              <w:t xml:space="preserve">Substituição de lâmpadas </w:t>
            </w:r>
            <w:r>
              <w:rPr>
                <w:sz w:val="18"/>
                <w:szCs w:val="18"/>
              </w:rPr>
              <w:t>dicroicas por</w:t>
            </w:r>
            <w:r w:rsidRPr="00632E6F">
              <w:rPr>
                <w:sz w:val="18"/>
                <w:szCs w:val="18"/>
              </w:rPr>
              <w:t xml:space="preserve"> led</w:t>
            </w:r>
          </w:p>
        </w:tc>
        <w:tc>
          <w:tcPr>
            <w:tcW w:w="2693" w:type="dxa"/>
            <w:vAlign w:val="center"/>
          </w:tcPr>
          <w:p w14:paraId="7BB3258C" w14:textId="6795B88D" w:rsidR="006769E6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Até 15 W/lâmpada</w:t>
            </w:r>
          </w:p>
        </w:tc>
        <w:tc>
          <w:tcPr>
            <w:tcW w:w="2302" w:type="dxa"/>
            <w:vAlign w:val="center"/>
          </w:tcPr>
          <w:p w14:paraId="22B464B9" w14:textId="677AEFA9" w:rsidR="006769E6" w:rsidRDefault="006769E6" w:rsidP="00B35B93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4 €/W</w:t>
            </w:r>
          </w:p>
        </w:tc>
        <w:tc>
          <w:tcPr>
            <w:tcW w:w="1100" w:type="dxa"/>
            <w:vAlign w:val="center"/>
          </w:tcPr>
          <w:p w14:paraId="21B6DA9D" w14:textId="0DE464C0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:rsidRPr="00331307" w14:paraId="7F8D3CC7" w14:textId="7EED8F93" w:rsidTr="00F65DE8">
        <w:trPr>
          <w:trHeight w:val="594"/>
        </w:trPr>
        <w:tc>
          <w:tcPr>
            <w:tcW w:w="1951" w:type="dxa"/>
            <w:shd w:val="clear" w:color="auto" w:fill="D9E2F3" w:themeFill="accent5" w:themeFillTint="33"/>
            <w:vAlign w:val="center"/>
          </w:tcPr>
          <w:p w14:paraId="3F152011" w14:textId="77777777" w:rsidR="006769E6" w:rsidRPr="00551F85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287BFDA0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331307">
              <w:rPr>
                <w:rFonts w:eastAsia="Calibri" w:cs="Arial"/>
                <w:b/>
                <w:spacing w:val="0"/>
                <w:sz w:val="18"/>
                <w:szCs w:val="18"/>
              </w:rPr>
              <w:t>Tipo de intervenção</w:t>
            </w:r>
          </w:p>
        </w:tc>
        <w:tc>
          <w:tcPr>
            <w:tcW w:w="6946" w:type="dxa"/>
            <w:shd w:val="clear" w:color="auto" w:fill="D9E2F3" w:themeFill="accent5" w:themeFillTint="33"/>
            <w:vAlign w:val="center"/>
          </w:tcPr>
          <w:p w14:paraId="37BDA79C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01D3E644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331307">
              <w:rPr>
                <w:rFonts w:eastAsia="Calibri" w:cs="Arial"/>
                <w:b/>
                <w:spacing w:val="0"/>
                <w:sz w:val="18"/>
                <w:szCs w:val="18"/>
              </w:rPr>
              <w:t>Descrição da solução técnica</w:t>
            </w:r>
          </w:p>
        </w:tc>
        <w:tc>
          <w:tcPr>
            <w:tcW w:w="2693" w:type="dxa"/>
            <w:shd w:val="clear" w:color="auto" w:fill="D9E2F3" w:themeFill="accent5" w:themeFillTint="33"/>
            <w:vAlign w:val="center"/>
          </w:tcPr>
          <w:p w14:paraId="393562F8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50229AA3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331307">
              <w:rPr>
                <w:rFonts w:eastAsia="Calibri" w:cs="Arial"/>
                <w:b/>
                <w:spacing w:val="0"/>
                <w:sz w:val="18"/>
                <w:szCs w:val="18"/>
              </w:rPr>
              <w:t>Potência instalada</w:t>
            </w:r>
          </w:p>
        </w:tc>
        <w:tc>
          <w:tcPr>
            <w:tcW w:w="2302" w:type="dxa"/>
            <w:shd w:val="clear" w:color="auto" w:fill="D9E2F3" w:themeFill="accent5" w:themeFillTint="33"/>
            <w:vAlign w:val="center"/>
          </w:tcPr>
          <w:p w14:paraId="5A934830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5F4545A2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331307">
              <w:rPr>
                <w:rFonts w:eastAsia="Calibri" w:cs="Arial"/>
                <w:b/>
                <w:spacing w:val="0"/>
                <w:sz w:val="18"/>
                <w:szCs w:val="18"/>
              </w:rPr>
              <w:t>Custo unitário máximo</w:t>
            </w:r>
          </w:p>
        </w:tc>
        <w:tc>
          <w:tcPr>
            <w:tcW w:w="1100" w:type="dxa"/>
            <w:shd w:val="clear" w:color="auto" w:fill="D9E2F3" w:themeFill="accent5" w:themeFillTint="33"/>
            <w:vAlign w:val="center"/>
          </w:tcPr>
          <w:p w14:paraId="7AA9F2BC" w14:textId="1EAA9185" w:rsidR="006769E6" w:rsidRPr="00331307" w:rsidRDefault="00F65DE8" w:rsidP="006769E6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>
              <w:rPr>
                <w:rFonts w:eastAsia="Calibri" w:cs="Arial"/>
                <w:b/>
                <w:spacing w:val="0"/>
                <w:sz w:val="18"/>
                <w:szCs w:val="18"/>
              </w:rPr>
              <w:t>Vida útil (anos)</w:t>
            </w:r>
          </w:p>
        </w:tc>
      </w:tr>
      <w:tr w:rsidR="006769E6" w:rsidRPr="00551F85" w14:paraId="24AC0020" w14:textId="64D20B8F" w:rsidTr="00F65DE8">
        <w:trPr>
          <w:trHeight w:val="414"/>
        </w:trPr>
        <w:tc>
          <w:tcPr>
            <w:tcW w:w="1951" w:type="dxa"/>
            <w:vMerge w:val="restart"/>
            <w:vAlign w:val="center"/>
          </w:tcPr>
          <w:p w14:paraId="59313300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</w:p>
          <w:p w14:paraId="4F7E6855" w14:textId="77777777" w:rsidR="006769E6" w:rsidRPr="00331307" w:rsidRDefault="006769E6" w:rsidP="00CB70CF">
            <w:pPr>
              <w:ind w:left="0"/>
              <w:jc w:val="center"/>
              <w:rPr>
                <w:rFonts w:eastAsia="Calibri" w:cs="Arial"/>
                <w:b/>
                <w:spacing w:val="0"/>
                <w:sz w:val="18"/>
                <w:szCs w:val="18"/>
              </w:rPr>
            </w:pPr>
            <w:r w:rsidRPr="00331307">
              <w:rPr>
                <w:rFonts w:eastAsia="Calibri" w:cs="Arial"/>
                <w:b/>
                <w:spacing w:val="0"/>
                <w:sz w:val="18"/>
                <w:szCs w:val="18"/>
              </w:rPr>
              <w:t>Iluminação pública, decorativa e semáforos</w:t>
            </w:r>
          </w:p>
        </w:tc>
        <w:tc>
          <w:tcPr>
            <w:tcW w:w="6946" w:type="dxa"/>
            <w:vAlign w:val="center"/>
          </w:tcPr>
          <w:p w14:paraId="3F755CD8" w14:textId="77777777" w:rsidR="006769E6" w:rsidRPr="00331307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 w:rsidRPr="00331307">
              <w:rPr>
                <w:sz w:val="18"/>
                <w:szCs w:val="18"/>
              </w:rPr>
              <w:t>Instalação de Luminária LED, com potência referência de 20 W</w:t>
            </w:r>
          </w:p>
        </w:tc>
        <w:tc>
          <w:tcPr>
            <w:tcW w:w="2693" w:type="dxa"/>
            <w:vAlign w:val="center"/>
          </w:tcPr>
          <w:p w14:paraId="1477ADC0" w14:textId="77777777" w:rsidR="006769E6" w:rsidRPr="00331307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331307">
              <w:rPr>
                <w:sz w:val="18"/>
                <w:szCs w:val="18"/>
              </w:rPr>
              <w:t>70 W</w:t>
            </w:r>
          </w:p>
        </w:tc>
        <w:tc>
          <w:tcPr>
            <w:tcW w:w="2302" w:type="dxa"/>
            <w:vAlign w:val="center"/>
          </w:tcPr>
          <w:p w14:paraId="4E516C13" w14:textId="77777777" w:rsidR="006769E6" w:rsidRPr="00551F85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331307">
              <w:rPr>
                <w:sz w:val="18"/>
                <w:szCs w:val="18"/>
              </w:rPr>
              <w:t>200 €</w:t>
            </w:r>
          </w:p>
        </w:tc>
        <w:tc>
          <w:tcPr>
            <w:tcW w:w="1100" w:type="dxa"/>
            <w:vAlign w:val="center"/>
          </w:tcPr>
          <w:p w14:paraId="69125120" w14:textId="0DF9D89E" w:rsidR="006769E6" w:rsidRPr="00331307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:rsidRPr="00551F85" w14:paraId="21F28F17" w14:textId="7EBF3334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758DA2B0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5A73CB0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Instalação de Luminária LED, com potência referência de 40 W</w:t>
            </w:r>
          </w:p>
        </w:tc>
        <w:tc>
          <w:tcPr>
            <w:tcW w:w="2693" w:type="dxa"/>
            <w:vAlign w:val="center"/>
          </w:tcPr>
          <w:p w14:paraId="0BD0046E" w14:textId="77777777" w:rsidR="006769E6" w:rsidRPr="00551F85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W</w:t>
            </w:r>
          </w:p>
        </w:tc>
        <w:tc>
          <w:tcPr>
            <w:tcW w:w="2302" w:type="dxa"/>
            <w:vAlign w:val="center"/>
          </w:tcPr>
          <w:p w14:paraId="4646B74B" w14:textId="77777777" w:rsidR="006769E6" w:rsidRPr="00551F85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230 €</w:t>
            </w:r>
          </w:p>
        </w:tc>
        <w:tc>
          <w:tcPr>
            <w:tcW w:w="1100" w:type="dxa"/>
            <w:vAlign w:val="center"/>
          </w:tcPr>
          <w:p w14:paraId="081C5864" w14:textId="44F7E816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14:paraId="6D755101" w14:textId="4277A99A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71682CD6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48CF285" w14:textId="7777777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Instalação de Luminária LED, com potência referência de 55 W</w:t>
            </w:r>
          </w:p>
        </w:tc>
        <w:tc>
          <w:tcPr>
            <w:tcW w:w="2693" w:type="dxa"/>
            <w:vAlign w:val="center"/>
          </w:tcPr>
          <w:p w14:paraId="6E40BDFE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 W</w:t>
            </w:r>
          </w:p>
        </w:tc>
        <w:tc>
          <w:tcPr>
            <w:tcW w:w="2302" w:type="dxa"/>
            <w:vAlign w:val="center"/>
          </w:tcPr>
          <w:p w14:paraId="44C5A5C5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260 €</w:t>
            </w:r>
          </w:p>
        </w:tc>
        <w:tc>
          <w:tcPr>
            <w:tcW w:w="1100" w:type="dxa"/>
            <w:vAlign w:val="center"/>
          </w:tcPr>
          <w:p w14:paraId="03B25868" w14:textId="758F60CA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14:paraId="327E7CF2" w14:textId="6BF650FD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48B1766B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5B18C5CE" w14:textId="77777777" w:rsidR="006769E6" w:rsidRPr="00632E6F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Instalação de Luminária LED, com potência referência de 110 W</w:t>
            </w:r>
          </w:p>
        </w:tc>
        <w:tc>
          <w:tcPr>
            <w:tcW w:w="2693" w:type="dxa"/>
            <w:vAlign w:val="center"/>
          </w:tcPr>
          <w:p w14:paraId="60694EFE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 W</w:t>
            </w:r>
          </w:p>
        </w:tc>
        <w:tc>
          <w:tcPr>
            <w:tcW w:w="2302" w:type="dxa"/>
            <w:vAlign w:val="center"/>
          </w:tcPr>
          <w:p w14:paraId="43085A56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300 €</w:t>
            </w:r>
          </w:p>
        </w:tc>
        <w:tc>
          <w:tcPr>
            <w:tcW w:w="1100" w:type="dxa"/>
            <w:vAlign w:val="center"/>
          </w:tcPr>
          <w:p w14:paraId="638DF77D" w14:textId="18812C8E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14:paraId="1D289124" w14:textId="585C60BB" w:rsidTr="00F65DE8">
        <w:trPr>
          <w:trHeight w:val="414"/>
        </w:trPr>
        <w:tc>
          <w:tcPr>
            <w:tcW w:w="1951" w:type="dxa"/>
            <w:vMerge/>
            <w:vAlign w:val="center"/>
          </w:tcPr>
          <w:p w14:paraId="398C1260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4DA9CB22" w14:textId="7777777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Instalação de óticas LED para semáforos, com potência de referência de 10 W</w:t>
            </w:r>
          </w:p>
        </w:tc>
        <w:tc>
          <w:tcPr>
            <w:tcW w:w="2693" w:type="dxa"/>
            <w:vAlign w:val="center"/>
          </w:tcPr>
          <w:p w14:paraId="05E2C487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 W ou 100 W</w:t>
            </w:r>
          </w:p>
        </w:tc>
        <w:tc>
          <w:tcPr>
            <w:tcW w:w="2302" w:type="dxa"/>
            <w:vAlign w:val="center"/>
          </w:tcPr>
          <w:p w14:paraId="679A151B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65 €</w:t>
            </w:r>
          </w:p>
        </w:tc>
        <w:tc>
          <w:tcPr>
            <w:tcW w:w="1100" w:type="dxa"/>
            <w:vAlign w:val="center"/>
          </w:tcPr>
          <w:p w14:paraId="6AF7DC78" w14:textId="2E971123" w:rsidR="006769E6" w:rsidRDefault="00F65DE8" w:rsidP="006769E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6769E6" w14:paraId="61831B96" w14:textId="41D1CF12" w:rsidTr="00807D28">
        <w:trPr>
          <w:trHeight w:val="414"/>
        </w:trPr>
        <w:tc>
          <w:tcPr>
            <w:tcW w:w="1951" w:type="dxa"/>
            <w:vMerge/>
            <w:vAlign w:val="center"/>
          </w:tcPr>
          <w:p w14:paraId="3854CDDF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750E581" w14:textId="7777777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Instalação de luminárias decorativas </w:t>
            </w:r>
          </w:p>
          <w:p w14:paraId="286ABBE8" w14:textId="38E4F64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(globo) LED</w:t>
            </w:r>
          </w:p>
        </w:tc>
        <w:tc>
          <w:tcPr>
            <w:tcW w:w="2693" w:type="dxa"/>
            <w:vAlign w:val="center"/>
          </w:tcPr>
          <w:p w14:paraId="21B7693B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>Até 250 W</w:t>
            </w:r>
          </w:p>
        </w:tc>
        <w:tc>
          <w:tcPr>
            <w:tcW w:w="2302" w:type="dxa"/>
            <w:vAlign w:val="center"/>
          </w:tcPr>
          <w:p w14:paraId="144CCDE2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300 €</w:t>
            </w:r>
          </w:p>
        </w:tc>
        <w:tc>
          <w:tcPr>
            <w:tcW w:w="1100" w:type="dxa"/>
            <w:vAlign w:val="center"/>
          </w:tcPr>
          <w:p w14:paraId="2901B989" w14:textId="625DA6A9" w:rsidR="006769E6" w:rsidRDefault="00F65DE8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14:paraId="28C4F948" w14:textId="423787FF" w:rsidTr="00807D28">
        <w:trPr>
          <w:trHeight w:val="414"/>
        </w:trPr>
        <w:tc>
          <w:tcPr>
            <w:tcW w:w="1951" w:type="dxa"/>
            <w:vMerge/>
            <w:vAlign w:val="center"/>
          </w:tcPr>
          <w:p w14:paraId="4D79471F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692AB34D" w14:textId="7777777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Instalação de luminárias decorativas </w:t>
            </w:r>
          </w:p>
          <w:p w14:paraId="40AA5424" w14:textId="7FEA21AC" w:rsidR="006769E6" w:rsidRDefault="006769E6" w:rsidP="00E603B6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(projetores) LED</w:t>
            </w:r>
          </w:p>
        </w:tc>
        <w:tc>
          <w:tcPr>
            <w:tcW w:w="2693" w:type="dxa"/>
            <w:vAlign w:val="center"/>
          </w:tcPr>
          <w:p w14:paraId="616AC7C9" w14:textId="7BF1F226" w:rsidR="006769E6" w:rsidRPr="00551F85" w:rsidRDefault="006769E6" w:rsidP="00E603B6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 w:rsidRPr="00551F85">
              <w:rPr>
                <w:sz w:val="18"/>
                <w:szCs w:val="18"/>
              </w:rPr>
              <w:t xml:space="preserve">Até </w:t>
            </w:r>
            <w:r>
              <w:rPr>
                <w:sz w:val="18"/>
                <w:szCs w:val="18"/>
              </w:rPr>
              <w:t>150</w:t>
            </w:r>
            <w:r w:rsidRPr="00551F85">
              <w:rPr>
                <w:sz w:val="18"/>
                <w:szCs w:val="18"/>
              </w:rPr>
              <w:t xml:space="preserve"> W</w:t>
            </w:r>
          </w:p>
        </w:tc>
        <w:tc>
          <w:tcPr>
            <w:tcW w:w="2302" w:type="dxa"/>
            <w:vAlign w:val="center"/>
          </w:tcPr>
          <w:p w14:paraId="587F5AA3" w14:textId="3031156B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500 €</w:t>
            </w:r>
          </w:p>
        </w:tc>
        <w:tc>
          <w:tcPr>
            <w:tcW w:w="1100" w:type="dxa"/>
            <w:vAlign w:val="center"/>
          </w:tcPr>
          <w:p w14:paraId="6769298F" w14:textId="3DCF9E73" w:rsidR="006769E6" w:rsidRDefault="00F65DE8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6769E6" w14:paraId="56B6C3C8" w14:textId="486C50AE" w:rsidTr="00807D28">
        <w:trPr>
          <w:trHeight w:val="414"/>
        </w:trPr>
        <w:tc>
          <w:tcPr>
            <w:tcW w:w="1951" w:type="dxa"/>
            <w:vMerge/>
            <w:vAlign w:val="center"/>
          </w:tcPr>
          <w:p w14:paraId="7DC62414" w14:textId="77777777" w:rsidR="006769E6" w:rsidRPr="00551F85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35630442" w14:textId="77777777" w:rsidR="006769E6" w:rsidRDefault="006769E6" w:rsidP="00CB70CF">
            <w:pPr>
              <w:tabs>
                <w:tab w:val="left" w:pos="3675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Sistemas de telegestão a instalar nos sistemas de iluminação pública</w:t>
            </w:r>
          </w:p>
        </w:tc>
        <w:tc>
          <w:tcPr>
            <w:tcW w:w="2693" w:type="dxa"/>
            <w:vAlign w:val="center"/>
          </w:tcPr>
          <w:p w14:paraId="32A72E85" w14:textId="77777777" w:rsidR="006769E6" w:rsidRPr="00551F85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02" w:type="dxa"/>
            <w:vAlign w:val="center"/>
          </w:tcPr>
          <w:p w14:paraId="52B0764A" w14:textId="77777777" w:rsidR="006769E6" w:rsidRDefault="006769E6" w:rsidP="00CB70CF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35 €/luminária</w:t>
            </w:r>
          </w:p>
        </w:tc>
        <w:tc>
          <w:tcPr>
            <w:tcW w:w="1100" w:type="dxa"/>
            <w:vAlign w:val="center"/>
          </w:tcPr>
          <w:p w14:paraId="7E5FF51B" w14:textId="60FE81AF" w:rsidR="006769E6" w:rsidRDefault="00F65DE8" w:rsidP="00F65DE8">
            <w:pPr>
              <w:tabs>
                <w:tab w:val="left" w:pos="3675"/>
              </w:tabs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</w:tbl>
    <w:p w14:paraId="0B7B686F" w14:textId="77777777" w:rsidR="00FF2894" w:rsidRDefault="00FF2894" w:rsidP="00505BC6">
      <w:pPr>
        <w:spacing w:after="200" w:line="320" w:lineRule="exact"/>
        <w:ind w:left="0"/>
        <w:jc w:val="both"/>
        <w:rPr>
          <w:rFonts w:cs="Arial"/>
          <w:i/>
          <w:spacing w:val="0"/>
          <w:lang w:eastAsia="pt-PT"/>
        </w:rPr>
      </w:pPr>
    </w:p>
    <w:p w14:paraId="18623362" w14:textId="77777777" w:rsidR="00FF2894" w:rsidRDefault="00FF2894" w:rsidP="00505BC6">
      <w:pPr>
        <w:spacing w:after="200" w:line="320" w:lineRule="exact"/>
        <w:ind w:left="0"/>
        <w:jc w:val="both"/>
        <w:rPr>
          <w:rFonts w:cs="Arial"/>
          <w:i/>
          <w:spacing w:val="0"/>
          <w:lang w:eastAsia="pt-PT"/>
        </w:rPr>
      </w:pPr>
    </w:p>
    <w:p w14:paraId="79E5701D" w14:textId="1410C313" w:rsidR="00505BC6" w:rsidRPr="00A363FC" w:rsidRDefault="00505BC6" w:rsidP="00505BC6">
      <w:pPr>
        <w:spacing w:after="200" w:line="320" w:lineRule="exact"/>
        <w:ind w:left="0"/>
        <w:jc w:val="both"/>
        <w:rPr>
          <w:rFonts w:cs="Arial"/>
          <w:i/>
          <w:spacing w:val="0"/>
          <w:lang w:eastAsia="pt-PT"/>
        </w:rPr>
      </w:pPr>
      <w:r w:rsidRPr="00A363FC">
        <w:rPr>
          <w:rFonts w:cs="Arial"/>
          <w:i/>
          <w:spacing w:val="0"/>
          <w:lang w:eastAsia="pt-PT"/>
        </w:rPr>
        <w:t>Fonte: Direção</w:t>
      </w:r>
      <w:r w:rsidR="00A0085B">
        <w:rPr>
          <w:rFonts w:cs="Arial"/>
          <w:i/>
          <w:spacing w:val="0"/>
          <w:lang w:eastAsia="pt-PT"/>
        </w:rPr>
        <w:t>-</w:t>
      </w:r>
      <w:r w:rsidRPr="00A363FC">
        <w:rPr>
          <w:rFonts w:cs="Arial"/>
          <w:i/>
          <w:spacing w:val="0"/>
          <w:lang w:eastAsia="pt-PT"/>
        </w:rPr>
        <w:t>Geral de Energia e Geologia</w:t>
      </w:r>
      <w:r w:rsidR="00F65DE8">
        <w:rPr>
          <w:rFonts w:cs="Arial"/>
          <w:i/>
          <w:spacing w:val="0"/>
          <w:lang w:eastAsia="pt-PT"/>
        </w:rPr>
        <w:t xml:space="preserve"> (setembro de 2016)</w:t>
      </w:r>
    </w:p>
    <w:p w14:paraId="29B1CB22" w14:textId="1B2F5DCF" w:rsidR="003A3A9F" w:rsidRPr="00505BC6" w:rsidRDefault="003A3A9F" w:rsidP="0050142D">
      <w:pPr>
        <w:spacing w:after="200" w:line="320" w:lineRule="exact"/>
        <w:ind w:left="0"/>
        <w:jc w:val="both"/>
        <w:rPr>
          <w:rFonts w:eastAsia="Calibri" w:cs="Arial"/>
          <w:bCs/>
          <w:spacing w:val="0"/>
          <w:szCs w:val="22"/>
        </w:rPr>
      </w:pPr>
    </w:p>
    <w:sectPr w:rsidR="003A3A9F" w:rsidRPr="00505BC6" w:rsidSect="00873E92">
      <w:pgSz w:w="16838" w:h="11906" w:orient="landscape"/>
      <w:pgMar w:top="1276" w:right="226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63C0DD" w15:done="0"/>
  <w15:commentEx w15:paraId="57F27B3C" w15:done="0"/>
  <w15:commentEx w15:paraId="451C11B1" w15:done="0"/>
  <w15:commentEx w15:paraId="2AF01B04" w15:done="0"/>
  <w15:commentEx w15:paraId="084C8CD6" w15:done="0"/>
  <w15:commentEx w15:paraId="0BAFCF6C" w15:done="0"/>
  <w15:commentEx w15:paraId="19F63AC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1A3EC" w14:textId="77777777" w:rsidR="00AD2D32" w:rsidRDefault="00AD2D32">
      <w:r>
        <w:separator/>
      </w:r>
    </w:p>
  </w:endnote>
  <w:endnote w:type="continuationSeparator" w:id="0">
    <w:p w14:paraId="5748462A" w14:textId="77777777" w:rsidR="00AD2D32" w:rsidRDefault="00AD2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4526010"/>
      <w:docPartObj>
        <w:docPartGallery w:val="Page Numbers (Bottom of Page)"/>
        <w:docPartUnique/>
      </w:docPartObj>
    </w:sdtPr>
    <w:sdtContent>
      <w:p w14:paraId="1139628C" w14:textId="4C3FF846" w:rsidR="00AD2D32" w:rsidRDefault="00AD2D32" w:rsidP="009923F2">
        <w:pPr>
          <w:pStyle w:val="Rodap"/>
          <w:jc w:val="left"/>
        </w:pPr>
        <w:r>
          <w:t xml:space="preserve">Anexo I e II do </w:t>
        </w:r>
        <w:r w:rsidRPr="009923F2">
          <w:t>Aviso PO</w:t>
        </w:r>
        <w:r>
          <w:t>___-0XX</w:t>
        </w:r>
        <w:r w:rsidRPr="009923F2">
          <w:t>-2016-XX</w:t>
        </w:r>
        <w:r w:rsidRPr="009923F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82C41">
          <w:rPr>
            <w:noProof/>
          </w:rPr>
          <w:t>10</w:t>
        </w:r>
        <w:r>
          <w:fldChar w:fldCharType="end"/>
        </w:r>
      </w:p>
    </w:sdtContent>
  </w:sdt>
  <w:p w14:paraId="44FBEA00" w14:textId="0E4892EE" w:rsidR="00AD2D32" w:rsidRPr="00A25913" w:rsidRDefault="00AD2D32" w:rsidP="00E772FE">
    <w:pPr>
      <w:pStyle w:val="Rodap"/>
      <w:spacing w:before="0" w:line="240" w:lineRule="auto"/>
      <w:ind w:left="833"/>
      <w:jc w:val="right"/>
      <w:rPr>
        <w:rFonts w:asciiTheme="minorHAnsi" w:hAnsiTheme="minorHAnsi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54931" w14:textId="77777777" w:rsidR="00AD2D32" w:rsidRDefault="00AD2D32">
      <w:r>
        <w:separator/>
      </w:r>
    </w:p>
  </w:footnote>
  <w:footnote w:type="continuationSeparator" w:id="0">
    <w:p w14:paraId="3D043482" w14:textId="77777777" w:rsidR="00AD2D32" w:rsidRDefault="00AD2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D700C" w14:textId="608818B2" w:rsidR="00AD2D32" w:rsidRDefault="00AD2D32" w:rsidP="00E772FE">
    <w:pPr>
      <w:pStyle w:val="Cabealho"/>
      <w:tabs>
        <w:tab w:val="clear" w:pos="4320"/>
      </w:tabs>
      <w:spacing w:before="20" w:after="20"/>
      <w:ind w:left="-142" w:firstLine="14"/>
      <w:jc w:val="left"/>
      <w:rPr>
        <w:rStyle w:val="MessageHeaderLabel"/>
        <w:b w:val="0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D6E40" w14:textId="77777777" w:rsidR="00AD2D32" w:rsidRDefault="00AD2D32" w:rsidP="00E772FE">
    <w:pPr>
      <w:pStyle w:val="Cabealho"/>
      <w:tabs>
        <w:tab w:val="clear" w:pos="4320"/>
        <w:tab w:val="clear" w:pos="8640"/>
      </w:tabs>
      <w:ind w:left="-142"/>
    </w:pP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5831969A" wp14:editId="016B6DD0">
          <wp:simplePos x="0" y="0"/>
          <wp:positionH relativeFrom="column">
            <wp:posOffset>-970232</wp:posOffset>
          </wp:positionH>
          <wp:positionV relativeFrom="paragraph">
            <wp:posOffset>-193675</wp:posOffset>
          </wp:positionV>
          <wp:extent cx="7601803" cy="10752223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posta6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1803" cy="107522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6279B"/>
    <w:multiLevelType w:val="multilevel"/>
    <w:tmpl w:val="8D0A62F8"/>
    <w:lvl w:ilvl="0">
      <w:start w:val="1"/>
      <w:numFmt w:val="decimal"/>
      <w:pStyle w:val="Cabealho1"/>
      <w:lvlText w:val="%1."/>
      <w:lvlJc w:val="left"/>
      <w:pPr>
        <w:ind w:left="1555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630" w:hanging="435"/>
      </w:pPr>
      <w:rPr>
        <w:rFonts w:ascii="Arial" w:hAnsi="Arial" w:cs="Arial"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9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3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5" w:hanging="1440"/>
      </w:pPr>
      <w:rPr>
        <w:rFonts w:hint="default"/>
      </w:rPr>
    </w:lvl>
  </w:abstractNum>
  <w:abstractNum w:abstractNumId="1">
    <w:nsid w:val="213B1B64"/>
    <w:multiLevelType w:val="multilevel"/>
    <w:tmpl w:val="0816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7B3E13"/>
    <w:multiLevelType w:val="hybridMultilevel"/>
    <w:tmpl w:val="2F66C2D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AD358A"/>
    <w:multiLevelType w:val="hybridMultilevel"/>
    <w:tmpl w:val="6F9417F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7023DC"/>
    <w:multiLevelType w:val="hybridMultilevel"/>
    <w:tmpl w:val="B89255B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B77247"/>
    <w:multiLevelType w:val="hybridMultilevel"/>
    <w:tmpl w:val="D92ADD1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1D0A7D"/>
    <w:multiLevelType w:val="hybridMultilevel"/>
    <w:tmpl w:val="E9CA9C04"/>
    <w:lvl w:ilvl="0" w:tplc="D46E1D9A">
      <w:start w:val="1"/>
      <w:numFmt w:val="decimal"/>
      <w:pStyle w:val="Cabealho2"/>
      <w:lvlText w:val="1.%1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5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nda Sousa">
    <w15:presenceInfo w15:providerId="None" w15:userId="Vanda Sou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DF7"/>
    <w:rsid w:val="000103A3"/>
    <w:rsid w:val="000212A3"/>
    <w:rsid w:val="0003415A"/>
    <w:rsid w:val="000379E7"/>
    <w:rsid w:val="000477EF"/>
    <w:rsid w:val="00052C74"/>
    <w:rsid w:val="00084B99"/>
    <w:rsid w:val="00090273"/>
    <w:rsid w:val="000C1320"/>
    <w:rsid w:val="000C34BE"/>
    <w:rsid w:val="000C5DF0"/>
    <w:rsid w:val="000D3306"/>
    <w:rsid w:val="000D7808"/>
    <w:rsid w:val="000E2564"/>
    <w:rsid w:val="00100E31"/>
    <w:rsid w:val="00101510"/>
    <w:rsid w:val="00106B36"/>
    <w:rsid w:val="00121801"/>
    <w:rsid w:val="0012671A"/>
    <w:rsid w:val="00131125"/>
    <w:rsid w:val="001407FE"/>
    <w:rsid w:val="00141125"/>
    <w:rsid w:val="00155536"/>
    <w:rsid w:val="00156787"/>
    <w:rsid w:val="00157402"/>
    <w:rsid w:val="0017145C"/>
    <w:rsid w:val="0017202C"/>
    <w:rsid w:val="001731E6"/>
    <w:rsid w:val="0017766C"/>
    <w:rsid w:val="00184016"/>
    <w:rsid w:val="001969D8"/>
    <w:rsid w:val="001A033F"/>
    <w:rsid w:val="001A1E75"/>
    <w:rsid w:val="001B60E9"/>
    <w:rsid w:val="001C1B40"/>
    <w:rsid w:val="001D1D46"/>
    <w:rsid w:val="001D71ED"/>
    <w:rsid w:val="001E6777"/>
    <w:rsid w:val="001F3561"/>
    <w:rsid w:val="001F4C9F"/>
    <w:rsid w:val="00200180"/>
    <w:rsid w:val="00210603"/>
    <w:rsid w:val="00216E0F"/>
    <w:rsid w:val="00231E37"/>
    <w:rsid w:val="0023373D"/>
    <w:rsid w:val="0024566A"/>
    <w:rsid w:val="002550BE"/>
    <w:rsid w:val="00257D67"/>
    <w:rsid w:val="0026201E"/>
    <w:rsid w:val="0027322A"/>
    <w:rsid w:val="00276C2A"/>
    <w:rsid w:val="00282382"/>
    <w:rsid w:val="00282C41"/>
    <w:rsid w:val="00284D18"/>
    <w:rsid w:val="00287E4C"/>
    <w:rsid w:val="00290815"/>
    <w:rsid w:val="00291324"/>
    <w:rsid w:val="002973A4"/>
    <w:rsid w:val="002A0BAE"/>
    <w:rsid w:val="002A24B6"/>
    <w:rsid w:val="002C4B46"/>
    <w:rsid w:val="002D0DB8"/>
    <w:rsid w:val="002D2E1E"/>
    <w:rsid w:val="002D5841"/>
    <w:rsid w:val="002D66DD"/>
    <w:rsid w:val="002D75C0"/>
    <w:rsid w:val="002D76D0"/>
    <w:rsid w:val="002F3713"/>
    <w:rsid w:val="002F45C2"/>
    <w:rsid w:val="002F4740"/>
    <w:rsid w:val="00305113"/>
    <w:rsid w:val="0031388F"/>
    <w:rsid w:val="00323A05"/>
    <w:rsid w:val="00330093"/>
    <w:rsid w:val="00331307"/>
    <w:rsid w:val="0035517E"/>
    <w:rsid w:val="00355309"/>
    <w:rsid w:val="0036193E"/>
    <w:rsid w:val="00365138"/>
    <w:rsid w:val="00387F0C"/>
    <w:rsid w:val="003A3A9F"/>
    <w:rsid w:val="003A45DB"/>
    <w:rsid w:val="003A77A8"/>
    <w:rsid w:val="003C1D81"/>
    <w:rsid w:val="003E165C"/>
    <w:rsid w:val="003E2CD2"/>
    <w:rsid w:val="003E7932"/>
    <w:rsid w:val="003F08B2"/>
    <w:rsid w:val="003F1B13"/>
    <w:rsid w:val="00403C55"/>
    <w:rsid w:val="00403CF9"/>
    <w:rsid w:val="00410B34"/>
    <w:rsid w:val="004158E6"/>
    <w:rsid w:val="00425E81"/>
    <w:rsid w:val="00426024"/>
    <w:rsid w:val="00431BB5"/>
    <w:rsid w:val="00435433"/>
    <w:rsid w:val="00444067"/>
    <w:rsid w:val="004443A8"/>
    <w:rsid w:val="00446EA8"/>
    <w:rsid w:val="00453652"/>
    <w:rsid w:val="0046467C"/>
    <w:rsid w:val="00474AF3"/>
    <w:rsid w:val="0048203D"/>
    <w:rsid w:val="00486645"/>
    <w:rsid w:val="0049174B"/>
    <w:rsid w:val="004A7C9D"/>
    <w:rsid w:val="004C6C1E"/>
    <w:rsid w:val="004D206F"/>
    <w:rsid w:val="004D50CF"/>
    <w:rsid w:val="004D7E9B"/>
    <w:rsid w:val="004F14FB"/>
    <w:rsid w:val="004F3CB5"/>
    <w:rsid w:val="0050142D"/>
    <w:rsid w:val="005026CA"/>
    <w:rsid w:val="00505BC6"/>
    <w:rsid w:val="005152B8"/>
    <w:rsid w:val="005221E3"/>
    <w:rsid w:val="00526ADB"/>
    <w:rsid w:val="00532145"/>
    <w:rsid w:val="005463DE"/>
    <w:rsid w:val="00551F85"/>
    <w:rsid w:val="00557A88"/>
    <w:rsid w:val="00560AA1"/>
    <w:rsid w:val="005623DB"/>
    <w:rsid w:val="005722E2"/>
    <w:rsid w:val="00580B78"/>
    <w:rsid w:val="005813E1"/>
    <w:rsid w:val="00583C04"/>
    <w:rsid w:val="00584BEE"/>
    <w:rsid w:val="00585829"/>
    <w:rsid w:val="005A4896"/>
    <w:rsid w:val="005B3172"/>
    <w:rsid w:val="005C4686"/>
    <w:rsid w:val="005C515F"/>
    <w:rsid w:val="005D266B"/>
    <w:rsid w:val="005D4EA0"/>
    <w:rsid w:val="005F6824"/>
    <w:rsid w:val="00601A01"/>
    <w:rsid w:val="00616F27"/>
    <w:rsid w:val="006235D6"/>
    <w:rsid w:val="00632E6F"/>
    <w:rsid w:val="006378A6"/>
    <w:rsid w:val="00643CF1"/>
    <w:rsid w:val="00645D0D"/>
    <w:rsid w:val="006560F9"/>
    <w:rsid w:val="0066377E"/>
    <w:rsid w:val="006748B6"/>
    <w:rsid w:val="006769E6"/>
    <w:rsid w:val="006818D3"/>
    <w:rsid w:val="006838A2"/>
    <w:rsid w:val="00683EFA"/>
    <w:rsid w:val="006863C6"/>
    <w:rsid w:val="00690FB6"/>
    <w:rsid w:val="0069683E"/>
    <w:rsid w:val="006A20D0"/>
    <w:rsid w:val="006A38C0"/>
    <w:rsid w:val="006A66B6"/>
    <w:rsid w:val="006B77B7"/>
    <w:rsid w:val="006C1622"/>
    <w:rsid w:val="006C7B8E"/>
    <w:rsid w:val="006E428E"/>
    <w:rsid w:val="006F59CD"/>
    <w:rsid w:val="006F785B"/>
    <w:rsid w:val="00702D92"/>
    <w:rsid w:val="00703EF6"/>
    <w:rsid w:val="007104FC"/>
    <w:rsid w:val="00710DDD"/>
    <w:rsid w:val="007218AD"/>
    <w:rsid w:val="00723212"/>
    <w:rsid w:val="007256F7"/>
    <w:rsid w:val="00727AF7"/>
    <w:rsid w:val="0073440E"/>
    <w:rsid w:val="00737491"/>
    <w:rsid w:val="00775AFC"/>
    <w:rsid w:val="00776988"/>
    <w:rsid w:val="00776C48"/>
    <w:rsid w:val="0078180D"/>
    <w:rsid w:val="007822EA"/>
    <w:rsid w:val="00792198"/>
    <w:rsid w:val="007A06E6"/>
    <w:rsid w:val="007A591F"/>
    <w:rsid w:val="007C4B8B"/>
    <w:rsid w:val="007C73AE"/>
    <w:rsid w:val="007D40C9"/>
    <w:rsid w:val="007D4DA1"/>
    <w:rsid w:val="007D6C18"/>
    <w:rsid w:val="007E3B6F"/>
    <w:rsid w:val="007E4F16"/>
    <w:rsid w:val="007E598C"/>
    <w:rsid w:val="007E7DF7"/>
    <w:rsid w:val="008012F7"/>
    <w:rsid w:val="0080250B"/>
    <w:rsid w:val="00807A6F"/>
    <w:rsid w:val="00807D28"/>
    <w:rsid w:val="00813543"/>
    <w:rsid w:val="008167E1"/>
    <w:rsid w:val="00820CF2"/>
    <w:rsid w:val="00827F51"/>
    <w:rsid w:val="00836123"/>
    <w:rsid w:val="00842DC0"/>
    <w:rsid w:val="00844665"/>
    <w:rsid w:val="008518C3"/>
    <w:rsid w:val="00855D07"/>
    <w:rsid w:val="00863563"/>
    <w:rsid w:val="008678F6"/>
    <w:rsid w:val="00873E92"/>
    <w:rsid w:val="00875439"/>
    <w:rsid w:val="008814B1"/>
    <w:rsid w:val="00891641"/>
    <w:rsid w:val="008B2E67"/>
    <w:rsid w:val="008C0159"/>
    <w:rsid w:val="008C2C84"/>
    <w:rsid w:val="008C5EDB"/>
    <w:rsid w:val="008D493F"/>
    <w:rsid w:val="008D54B7"/>
    <w:rsid w:val="008E7D51"/>
    <w:rsid w:val="009021E1"/>
    <w:rsid w:val="00920C6F"/>
    <w:rsid w:val="00924EE9"/>
    <w:rsid w:val="009255E1"/>
    <w:rsid w:val="00930001"/>
    <w:rsid w:val="0093103D"/>
    <w:rsid w:val="00953659"/>
    <w:rsid w:val="00970536"/>
    <w:rsid w:val="00973BD3"/>
    <w:rsid w:val="009923F2"/>
    <w:rsid w:val="00992B51"/>
    <w:rsid w:val="00995F0F"/>
    <w:rsid w:val="00997FD6"/>
    <w:rsid w:val="009A27CC"/>
    <w:rsid w:val="009A63DE"/>
    <w:rsid w:val="009D33DA"/>
    <w:rsid w:val="009D3550"/>
    <w:rsid w:val="009D3DFA"/>
    <w:rsid w:val="009F2BCD"/>
    <w:rsid w:val="009F2F22"/>
    <w:rsid w:val="00A0085B"/>
    <w:rsid w:val="00A05769"/>
    <w:rsid w:val="00A22AC0"/>
    <w:rsid w:val="00A337BD"/>
    <w:rsid w:val="00A342B8"/>
    <w:rsid w:val="00A354B4"/>
    <w:rsid w:val="00A363FC"/>
    <w:rsid w:val="00A45F88"/>
    <w:rsid w:val="00A527C4"/>
    <w:rsid w:val="00A544A0"/>
    <w:rsid w:val="00A564FE"/>
    <w:rsid w:val="00A66F90"/>
    <w:rsid w:val="00A8261E"/>
    <w:rsid w:val="00A905C4"/>
    <w:rsid w:val="00A95820"/>
    <w:rsid w:val="00A972F9"/>
    <w:rsid w:val="00AC00CA"/>
    <w:rsid w:val="00AC4497"/>
    <w:rsid w:val="00AC48DA"/>
    <w:rsid w:val="00AC6141"/>
    <w:rsid w:val="00AD2D32"/>
    <w:rsid w:val="00AD5506"/>
    <w:rsid w:val="00AE1E4C"/>
    <w:rsid w:val="00AF374C"/>
    <w:rsid w:val="00AF44DC"/>
    <w:rsid w:val="00AF4F13"/>
    <w:rsid w:val="00AF620B"/>
    <w:rsid w:val="00AF7520"/>
    <w:rsid w:val="00B117F7"/>
    <w:rsid w:val="00B14684"/>
    <w:rsid w:val="00B174D6"/>
    <w:rsid w:val="00B35B93"/>
    <w:rsid w:val="00B61887"/>
    <w:rsid w:val="00B62165"/>
    <w:rsid w:val="00B630F5"/>
    <w:rsid w:val="00B73D7B"/>
    <w:rsid w:val="00B93286"/>
    <w:rsid w:val="00BA2CE4"/>
    <w:rsid w:val="00BA5DF9"/>
    <w:rsid w:val="00BB331F"/>
    <w:rsid w:val="00BB3E47"/>
    <w:rsid w:val="00BB65BC"/>
    <w:rsid w:val="00BC26F9"/>
    <w:rsid w:val="00BD680D"/>
    <w:rsid w:val="00BE602B"/>
    <w:rsid w:val="00BF0876"/>
    <w:rsid w:val="00BF34AD"/>
    <w:rsid w:val="00C02877"/>
    <w:rsid w:val="00C169F4"/>
    <w:rsid w:val="00C27EA3"/>
    <w:rsid w:val="00C4040B"/>
    <w:rsid w:val="00C411D7"/>
    <w:rsid w:val="00C41FBF"/>
    <w:rsid w:val="00C536FF"/>
    <w:rsid w:val="00C575D7"/>
    <w:rsid w:val="00C57ADB"/>
    <w:rsid w:val="00C630AF"/>
    <w:rsid w:val="00C7325A"/>
    <w:rsid w:val="00C819BC"/>
    <w:rsid w:val="00C97957"/>
    <w:rsid w:val="00CA4B28"/>
    <w:rsid w:val="00CB0F5C"/>
    <w:rsid w:val="00CB2565"/>
    <w:rsid w:val="00CB70CF"/>
    <w:rsid w:val="00CB7504"/>
    <w:rsid w:val="00CC264C"/>
    <w:rsid w:val="00CC3100"/>
    <w:rsid w:val="00CD4B63"/>
    <w:rsid w:val="00CD5AE1"/>
    <w:rsid w:val="00CE4CA5"/>
    <w:rsid w:val="00CE720D"/>
    <w:rsid w:val="00CF0CAB"/>
    <w:rsid w:val="00CF29C4"/>
    <w:rsid w:val="00CF4B59"/>
    <w:rsid w:val="00CF6429"/>
    <w:rsid w:val="00D02DE0"/>
    <w:rsid w:val="00D04B8C"/>
    <w:rsid w:val="00D07E1C"/>
    <w:rsid w:val="00D107E9"/>
    <w:rsid w:val="00D13168"/>
    <w:rsid w:val="00D2332F"/>
    <w:rsid w:val="00D35833"/>
    <w:rsid w:val="00D5401D"/>
    <w:rsid w:val="00D650F5"/>
    <w:rsid w:val="00D662D5"/>
    <w:rsid w:val="00D727F9"/>
    <w:rsid w:val="00D800B0"/>
    <w:rsid w:val="00D8587B"/>
    <w:rsid w:val="00DA4FF3"/>
    <w:rsid w:val="00DB61EB"/>
    <w:rsid w:val="00DC5B3F"/>
    <w:rsid w:val="00DC693B"/>
    <w:rsid w:val="00DE31C9"/>
    <w:rsid w:val="00DE3DC8"/>
    <w:rsid w:val="00DE442E"/>
    <w:rsid w:val="00DF196C"/>
    <w:rsid w:val="00DF2A9D"/>
    <w:rsid w:val="00E01B49"/>
    <w:rsid w:val="00E07A61"/>
    <w:rsid w:val="00E135B9"/>
    <w:rsid w:val="00E14ED2"/>
    <w:rsid w:val="00E20A71"/>
    <w:rsid w:val="00E249F9"/>
    <w:rsid w:val="00E46F06"/>
    <w:rsid w:val="00E603B6"/>
    <w:rsid w:val="00E63876"/>
    <w:rsid w:val="00E65AC8"/>
    <w:rsid w:val="00E67650"/>
    <w:rsid w:val="00E772FE"/>
    <w:rsid w:val="00E8737F"/>
    <w:rsid w:val="00E902E2"/>
    <w:rsid w:val="00EA4A5B"/>
    <w:rsid w:val="00EA5321"/>
    <w:rsid w:val="00EB674E"/>
    <w:rsid w:val="00EC732D"/>
    <w:rsid w:val="00ED14A8"/>
    <w:rsid w:val="00ED58C0"/>
    <w:rsid w:val="00ED6D52"/>
    <w:rsid w:val="00EE286B"/>
    <w:rsid w:val="00EE5C6A"/>
    <w:rsid w:val="00F0347C"/>
    <w:rsid w:val="00F03D99"/>
    <w:rsid w:val="00F05119"/>
    <w:rsid w:val="00F1062F"/>
    <w:rsid w:val="00F12FCE"/>
    <w:rsid w:val="00F308A8"/>
    <w:rsid w:val="00F46EF8"/>
    <w:rsid w:val="00F50D98"/>
    <w:rsid w:val="00F64DC3"/>
    <w:rsid w:val="00F65740"/>
    <w:rsid w:val="00F65DE8"/>
    <w:rsid w:val="00F73852"/>
    <w:rsid w:val="00F8264A"/>
    <w:rsid w:val="00F94ED1"/>
    <w:rsid w:val="00F95BEF"/>
    <w:rsid w:val="00FA0802"/>
    <w:rsid w:val="00FA3F9B"/>
    <w:rsid w:val="00FA77BB"/>
    <w:rsid w:val="00FC020E"/>
    <w:rsid w:val="00FE285B"/>
    <w:rsid w:val="00FF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06F9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12"/>
    <w:pPr>
      <w:spacing w:after="0" w:line="240" w:lineRule="auto"/>
      <w:ind w:left="835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Cabealho1">
    <w:name w:val="heading 1"/>
    <w:basedOn w:val="Normal"/>
    <w:next w:val="Normal"/>
    <w:link w:val="Cabealho1Carcter"/>
    <w:autoRedefine/>
    <w:uiPriority w:val="9"/>
    <w:qFormat/>
    <w:rsid w:val="00C411D7"/>
    <w:pPr>
      <w:keepNext/>
      <w:keepLines/>
      <w:numPr>
        <w:numId w:val="1"/>
      </w:numPr>
      <w:spacing w:before="360" w:after="240" w:line="360" w:lineRule="auto"/>
      <w:ind w:left="426" w:hanging="426"/>
      <w:outlineLvl w:val="0"/>
    </w:pPr>
    <w:rPr>
      <w:rFonts w:eastAsiaTheme="majorEastAsia" w:cs="Arial"/>
      <w:b/>
      <w:smallCaps/>
      <w:sz w:val="22"/>
      <w:szCs w:val="32"/>
    </w:rPr>
  </w:style>
  <w:style w:type="paragraph" w:styleId="Cabealho2">
    <w:name w:val="heading 2"/>
    <w:basedOn w:val="Normal"/>
    <w:next w:val="Normal"/>
    <w:link w:val="Cabealho2Carcter"/>
    <w:autoRedefine/>
    <w:uiPriority w:val="9"/>
    <w:unhideWhenUsed/>
    <w:qFormat/>
    <w:rsid w:val="00E67650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szCs w:val="26"/>
      <w:lang w:eastAsia="pt-PT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0C1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7E7DF7"/>
    <w:pPr>
      <w:spacing w:after="220" w:line="180" w:lineRule="atLeast"/>
      <w:jc w:val="both"/>
    </w:pPr>
  </w:style>
  <w:style w:type="character" w:customStyle="1" w:styleId="CorpodetextoCarcter">
    <w:name w:val="Corpo de texto Carácter"/>
    <w:basedOn w:val="Tipodeletrapredefinidodopargrafo"/>
    <w:link w:val="Corpodetexto"/>
    <w:rsid w:val="007E7DF7"/>
    <w:rPr>
      <w:rFonts w:ascii="Arial" w:eastAsia="Times New Roman" w:hAnsi="Arial" w:cs="Times New Roman"/>
      <w:spacing w:val="-5"/>
      <w:sz w:val="20"/>
      <w:szCs w:val="20"/>
    </w:rPr>
  </w:style>
  <w:style w:type="paragraph" w:styleId="Rodap">
    <w:name w:val="footer"/>
    <w:basedOn w:val="Normal"/>
    <w:link w:val="RodapCarcter"/>
    <w:uiPriority w:val="99"/>
    <w:rsid w:val="007E7DF7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E7DF7"/>
    <w:rPr>
      <w:rFonts w:ascii="Arial" w:eastAsia="Times New Roman" w:hAnsi="Arial" w:cs="Times New Roman"/>
      <w:spacing w:val="-5"/>
      <w:sz w:val="18"/>
      <w:szCs w:val="20"/>
    </w:rPr>
  </w:style>
  <w:style w:type="paragraph" w:styleId="Cabealho">
    <w:name w:val="header"/>
    <w:basedOn w:val="Normal"/>
    <w:link w:val="CabealhoCarcter"/>
    <w:rsid w:val="007E7DF7"/>
    <w:pPr>
      <w:keepLines/>
      <w:tabs>
        <w:tab w:val="center" w:pos="4320"/>
        <w:tab w:val="right" w:pos="8640"/>
      </w:tabs>
      <w:spacing w:after="600" w:line="180" w:lineRule="atLeast"/>
      <w:jc w:val="both"/>
    </w:pPr>
  </w:style>
  <w:style w:type="character" w:customStyle="1" w:styleId="CabealhoCarcter">
    <w:name w:val="Cabeçalho Carácter"/>
    <w:basedOn w:val="Tipodeletrapredefinidodopargrafo"/>
    <w:link w:val="Cabealho"/>
    <w:rsid w:val="007E7DF7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MessageHeaderLabel">
    <w:name w:val="Message Header Label"/>
    <w:rsid w:val="007E7DF7"/>
    <w:rPr>
      <w:b/>
      <w:sz w:val="18"/>
    </w:rPr>
  </w:style>
  <w:style w:type="paragraph" w:styleId="NormalWeb">
    <w:name w:val="Normal (Web)"/>
    <w:basedOn w:val="Normal"/>
    <w:uiPriority w:val="99"/>
    <w:rsid w:val="00F05119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arcter"/>
    <w:uiPriority w:val="34"/>
    <w:qFormat/>
    <w:rsid w:val="00F05119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</w:rPr>
  </w:style>
  <w:style w:type="paragraph" w:customStyle="1" w:styleId="ManualNormal">
    <w:name w:val="Manual_Normal"/>
    <w:basedOn w:val="Normal"/>
    <w:link w:val="ManualNormalCarcter"/>
    <w:qFormat/>
    <w:rsid w:val="007D4DA1"/>
    <w:pPr>
      <w:spacing w:before="120" w:after="120" w:line="360" w:lineRule="auto"/>
      <w:ind w:left="0"/>
      <w:jc w:val="both"/>
    </w:pPr>
    <w:rPr>
      <w:rFonts w:eastAsia="Calibri" w:cs="Arial"/>
      <w:spacing w:val="0"/>
    </w:rPr>
  </w:style>
  <w:style w:type="character" w:customStyle="1" w:styleId="ManualNormalCarcter">
    <w:name w:val="Manual_Normal Carácter"/>
    <w:basedOn w:val="Tipodeletrapredefinidodopargrafo"/>
    <w:link w:val="ManualNormal"/>
    <w:rsid w:val="007D4DA1"/>
    <w:rPr>
      <w:rFonts w:ascii="Arial" w:eastAsia="Calibri" w:hAnsi="Arial" w:cs="Arial"/>
      <w:sz w:val="20"/>
      <w:szCs w:val="20"/>
    </w:rPr>
  </w:style>
  <w:style w:type="character" w:styleId="Hiperligao">
    <w:name w:val="Hyperlink"/>
    <w:basedOn w:val="Tipodeletrapredefinidodopargrafo"/>
    <w:rsid w:val="001A033F"/>
    <w:rPr>
      <w:color w:val="0000FF"/>
      <w:u w:val="single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C411D7"/>
    <w:rPr>
      <w:rFonts w:ascii="Arial" w:eastAsiaTheme="majorEastAsia" w:hAnsi="Arial" w:cs="Arial"/>
      <w:b/>
      <w:smallCaps/>
      <w:spacing w:val="-5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0C1320"/>
    <w:rPr>
      <w:rFonts w:ascii="Arial" w:eastAsiaTheme="majorEastAsia" w:hAnsi="Arial" w:cstheme="majorBidi"/>
      <w:spacing w:val="-5"/>
      <w:sz w:val="20"/>
      <w:szCs w:val="26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0C1320"/>
    <w:rPr>
      <w:rFonts w:asciiTheme="majorHAnsi" w:eastAsiaTheme="majorEastAsia" w:hAnsiTheme="majorHAnsi" w:cstheme="majorBidi"/>
      <w:color w:val="1F4D78" w:themeColor="accent1" w:themeShade="7F"/>
      <w:spacing w:val="-5"/>
      <w:sz w:val="24"/>
      <w:szCs w:val="24"/>
    </w:rPr>
  </w:style>
  <w:style w:type="table" w:styleId="Tabelacomgrelha">
    <w:name w:val="Table Grid"/>
    <w:basedOn w:val="Tabelanormal"/>
    <w:uiPriority w:val="59"/>
    <w:rsid w:val="00E249F9"/>
    <w:pPr>
      <w:spacing w:after="0" w:line="240" w:lineRule="auto"/>
      <w:ind w:left="835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08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A0802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A0802"/>
    <w:rPr>
      <w:rFonts w:ascii="Segoe UI" w:eastAsia="Times New Roman" w:hAnsi="Segoe UI" w:cs="Segoe UI"/>
      <w:spacing w:val="-5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D4EA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5D4EA0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5D4EA0"/>
    <w:rPr>
      <w:rFonts w:ascii="Arial" w:eastAsia="Times New Roman" w:hAnsi="Arial" w:cs="Times New Roman"/>
      <w:spacing w:val="-5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5D4EA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5D4EA0"/>
    <w:rPr>
      <w:rFonts w:ascii="Arial" w:eastAsia="Times New Roman" w:hAnsi="Arial" w:cs="Times New Roman"/>
      <w:b/>
      <w:bCs/>
      <w:spacing w:val="-5"/>
      <w:sz w:val="20"/>
      <w:szCs w:val="20"/>
    </w:rPr>
  </w:style>
  <w:style w:type="numbering" w:styleId="111111">
    <w:name w:val="Outline List 2"/>
    <w:basedOn w:val="Semlista"/>
    <w:unhideWhenUsed/>
    <w:rsid w:val="00ED14A8"/>
    <w:pPr>
      <w:numPr>
        <w:numId w:val="3"/>
      </w:numPr>
    </w:pPr>
  </w:style>
  <w:style w:type="character" w:customStyle="1" w:styleId="PargrafodaListaCarcter">
    <w:name w:val="Parágrafo da Lista Carácter"/>
    <w:link w:val="PargrafodaLista"/>
    <w:uiPriority w:val="34"/>
    <w:rsid w:val="003A3A9F"/>
    <w:rPr>
      <w:rFonts w:ascii="Calibri" w:eastAsia="Calibri" w:hAnsi="Calibri" w:cs="Times New Roman"/>
    </w:rPr>
  </w:style>
  <w:style w:type="table" w:customStyle="1" w:styleId="Tabelacomgrelha1">
    <w:name w:val="Tabela com grelha1"/>
    <w:basedOn w:val="Tabelanormal"/>
    <w:next w:val="Tabelacomgrelha"/>
    <w:rsid w:val="00505BC6"/>
    <w:pPr>
      <w:spacing w:after="0" w:line="240" w:lineRule="auto"/>
    </w:pPr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unhideWhenUsed/>
    <w:rsid w:val="007E598C"/>
    <w:pPr>
      <w:ind w:left="0"/>
    </w:pPr>
    <w:rPr>
      <w:rFonts w:ascii="Garamond" w:eastAsiaTheme="minorHAnsi" w:hAnsi="Garamond" w:cstheme="minorBidi"/>
      <w:spacing w:val="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7E598C"/>
    <w:rPr>
      <w:rFonts w:ascii="Garamond" w:hAnsi="Garamond"/>
      <w:sz w:val="20"/>
      <w:szCs w:val="20"/>
    </w:rPr>
  </w:style>
  <w:style w:type="character" w:styleId="Refdenotaderodap">
    <w:name w:val="footnote reference"/>
    <w:aliases w:val="Char1,Ref,de nota al pie,Footnote number,Z_Footnote Text,RFootnote text,Nota,Footnote symbol,Char,SUPERS,Voetnootmarkering,fr,o,(NECG) Footnote Reference,Footnote Reference Number,Heading 9 Char1,f"/>
    <w:basedOn w:val="Tipodeletrapredefinidodopargrafo"/>
    <w:uiPriority w:val="99"/>
    <w:semiHidden/>
    <w:unhideWhenUsed/>
    <w:rsid w:val="007E598C"/>
    <w:rPr>
      <w:vertAlign w:val="superscript"/>
    </w:rPr>
  </w:style>
  <w:style w:type="paragraph" w:customStyle="1" w:styleId="xl65">
    <w:name w:val="xl65"/>
    <w:basedOn w:val="Normal"/>
    <w:rsid w:val="006378A6"/>
    <w:pPr>
      <w:spacing w:before="100" w:beforeAutospacing="1" w:after="100" w:afterAutospacing="1"/>
      <w:ind w:left="0"/>
    </w:pPr>
    <w:rPr>
      <w:rFonts w:ascii="Times New Roman" w:hAnsi="Times New Roman"/>
      <w:b/>
      <w:bCs/>
      <w:spacing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07A61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table" w:customStyle="1" w:styleId="Tabelacomgrelha2">
    <w:name w:val="Tabela com grelha2"/>
    <w:basedOn w:val="Tabelanormal"/>
    <w:next w:val="Tabelacomgrelha"/>
    <w:uiPriority w:val="39"/>
    <w:rsid w:val="00557A8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CF6429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212"/>
    <w:pPr>
      <w:spacing w:after="0" w:line="240" w:lineRule="auto"/>
      <w:ind w:left="835"/>
    </w:pPr>
    <w:rPr>
      <w:rFonts w:ascii="Arial" w:eastAsia="Times New Roman" w:hAnsi="Arial" w:cs="Times New Roman"/>
      <w:spacing w:val="-5"/>
      <w:sz w:val="20"/>
      <w:szCs w:val="20"/>
    </w:rPr>
  </w:style>
  <w:style w:type="paragraph" w:styleId="Cabealho1">
    <w:name w:val="heading 1"/>
    <w:basedOn w:val="Normal"/>
    <w:next w:val="Normal"/>
    <w:link w:val="Cabealho1Carcter"/>
    <w:autoRedefine/>
    <w:uiPriority w:val="9"/>
    <w:qFormat/>
    <w:rsid w:val="00C411D7"/>
    <w:pPr>
      <w:keepNext/>
      <w:keepLines/>
      <w:numPr>
        <w:numId w:val="1"/>
      </w:numPr>
      <w:spacing w:before="360" w:after="240" w:line="360" w:lineRule="auto"/>
      <w:ind w:left="426" w:hanging="426"/>
      <w:outlineLvl w:val="0"/>
    </w:pPr>
    <w:rPr>
      <w:rFonts w:eastAsiaTheme="majorEastAsia" w:cs="Arial"/>
      <w:b/>
      <w:smallCaps/>
      <w:sz w:val="22"/>
      <w:szCs w:val="32"/>
    </w:rPr>
  </w:style>
  <w:style w:type="paragraph" w:styleId="Cabealho2">
    <w:name w:val="heading 2"/>
    <w:basedOn w:val="Normal"/>
    <w:next w:val="Normal"/>
    <w:link w:val="Cabealho2Carcter"/>
    <w:autoRedefine/>
    <w:uiPriority w:val="9"/>
    <w:unhideWhenUsed/>
    <w:qFormat/>
    <w:rsid w:val="00E67650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szCs w:val="26"/>
      <w:lang w:eastAsia="pt-PT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0C1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arcter"/>
    <w:rsid w:val="007E7DF7"/>
    <w:pPr>
      <w:spacing w:after="220" w:line="180" w:lineRule="atLeast"/>
      <w:jc w:val="both"/>
    </w:pPr>
  </w:style>
  <w:style w:type="character" w:customStyle="1" w:styleId="CorpodetextoCarcter">
    <w:name w:val="Corpo de texto Carácter"/>
    <w:basedOn w:val="Tipodeletrapredefinidodopargrafo"/>
    <w:link w:val="Corpodetexto"/>
    <w:rsid w:val="007E7DF7"/>
    <w:rPr>
      <w:rFonts w:ascii="Arial" w:eastAsia="Times New Roman" w:hAnsi="Arial" w:cs="Times New Roman"/>
      <w:spacing w:val="-5"/>
      <w:sz w:val="20"/>
      <w:szCs w:val="20"/>
    </w:rPr>
  </w:style>
  <w:style w:type="paragraph" w:styleId="Rodap">
    <w:name w:val="footer"/>
    <w:basedOn w:val="Normal"/>
    <w:link w:val="RodapCarcter"/>
    <w:uiPriority w:val="99"/>
    <w:rsid w:val="007E7DF7"/>
    <w:pPr>
      <w:keepLines/>
      <w:tabs>
        <w:tab w:val="center" w:pos="4320"/>
        <w:tab w:val="right" w:pos="8640"/>
      </w:tabs>
      <w:spacing w:before="600" w:line="180" w:lineRule="atLeast"/>
      <w:jc w:val="both"/>
    </w:pPr>
    <w:rPr>
      <w:sz w:val="18"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7E7DF7"/>
    <w:rPr>
      <w:rFonts w:ascii="Arial" w:eastAsia="Times New Roman" w:hAnsi="Arial" w:cs="Times New Roman"/>
      <w:spacing w:val="-5"/>
      <w:sz w:val="18"/>
      <w:szCs w:val="20"/>
    </w:rPr>
  </w:style>
  <w:style w:type="paragraph" w:styleId="Cabealho">
    <w:name w:val="header"/>
    <w:basedOn w:val="Normal"/>
    <w:link w:val="CabealhoCarcter"/>
    <w:rsid w:val="007E7DF7"/>
    <w:pPr>
      <w:keepLines/>
      <w:tabs>
        <w:tab w:val="center" w:pos="4320"/>
        <w:tab w:val="right" w:pos="8640"/>
      </w:tabs>
      <w:spacing w:after="600" w:line="180" w:lineRule="atLeast"/>
      <w:jc w:val="both"/>
    </w:pPr>
  </w:style>
  <w:style w:type="character" w:customStyle="1" w:styleId="CabealhoCarcter">
    <w:name w:val="Cabeçalho Carácter"/>
    <w:basedOn w:val="Tipodeletrapredefinidodopargrafo"/>
    <w:link w:val="Cabealho"/>
    <w:rsid w:val="007E7DF7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MessageHeaderLabel">
    <w:name w:val="Message Header Label"/>
    <w:rsid w:val="007E7DF7"/>
    <w:rPr>
      <w:b/>
      <w:sz w:val="18"/>
    </w:rPr>
  </w:style>
  <w:style w:type="paragraph" w:styleId="NormalWeb">
    <w:name w:val="Normal (Web)"/>
    <w:basedOn w:val="Normal"/>
    <w:uiPriority w:val="99"/>
    <w:rsid w:val="00F05119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arcter"/>
    <w:uiPriority w:val="34"/>
    <w:qFormat/>
    <w:rsid w:val="00F05119"/>
    <w:pPr>
      <w:spacing w:after="200" w:line="276" w:lineRule="auto"/>
      <w:ind w:left="720"/>
      <w:contextualSpacing/>
    </w:pPr>
    <w:rPr>
      <w:rFonts w:ascii="Calibri" w:eastAsia="Calibri" w:hAnsi="Calibri"/>
      <w:spacing w:val="0"/>
      <w:sz w:val="22"/>
      <w:szCs w:val="22"/>
    </w:rPr>
  </w:style>
  <w:style w:type="paragraph" w:customStyle="1" w:styleId="ManualNormal">
    <w:name w:val="Manual_Normal"/>
    <w:basedOn w:val="Normal"/>
    <w:link w:val="ManualNormalCarcter"/>
    <w:qFormat/>
    <w:rsid w:val="007D4DA1"/>
    <w:pPr>
      <w:spacing w:before="120" w:after="120" w:line="360" w:lineRule="auto"/>
      <w:ind w:left="0"/>
      <w:jc w:val="both"/>
    </w:pPr>
    <w:rPr>
      <w:rFonts w:eastAsia="Calibri" w:cs="Arial"/>
      <w:spacing w:val="0"/>
    </w:rPr>
  </w:style>
  <w:style w:type="character" w:customStyle="1" w:styleId="ManualNormalCarcter">
    <w:name w:val="Manual_Normal Carácter"/>
    <w:basedOn w:val="Tipodeletrapredefinidodopargrafo"/>
    <w:link w:val="ManualNormal"/>
    <w:rsid w:val="007D4DA1"/>
    <w:rPr>
      <w:rFonts w:ascii="Arial" w:eastAsia="Calibri" w:hAnsi="Arial" w:cs="Arial"/>
      <w:sz w:val="20"/>
      <w:szCs w:val="20"/>
    </w:rPr>
  </w:style>
  <w:style w:type="character" w:styleId="Hiperligao">
    <w:name w:val="Hyperlink"/>
    <w:basedOn w:val="Tipodeletrapredefinidodopargrafo"/>
    <w:rsid w:val="001A033F"/>
    <w:rPr>
      <w:color w:val="0000FF"/>
      <w:u w:val="single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C411D7"/>
    <w:rPr>
      <w:rFonts w:ascii="Arial" w:eastAsiaTheme="majorEastAsia" w:hAnsi="Arial" w:cs="Arial"/>
      <w:b/>
      <w:smallCaps/>
      <w:spacing w:val="-5"/>
      <w:szCs w:val="32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0C1320"/>
    <w:rPr>
      <w:rFonts w:ascii="Arial" w:eastAsiaTheme="majorEastAsia" w:hAnsi="Arial" w:cstheme="majorBidi"/>
      <w:spacing w:val="-5"/>
      <w:sz w:val="20"/>
      <w:szCs w:val="26"/>
      <w:lang w:eastAsia="pt-PT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0C1320"/>
    <w:rPr>
      <w:rFonts w:asciiTheme="majorHAnsi" w:eastAsiaTheme="majorEastAsia" w:hAnsiTheme="majorHAnsi" w:cstheme="majorBidi"/>
      <w:color w:val="1F4D78" w:themeColor="accent1" w:themeShade="7F"/>
      <w:spacing w:val="-5"/>
      <w:sz w:val="24"/>
      <w:szCs w:val="24"/>
    </w:rPr>
  </w:style>
  <w:style w:type="table" w:styleId="Tabelacomgrelha">
    <w:name w:val="Table Grid"/>
    <w:basedOn w:val="Tabelanormal"/>
    <w:uiPriority w:val="59"/>
    <w:rsid w:val="00E249F9"/>
    <w:pPr>
      <w:spacing w:after="0" w:line="240" w:lineRule="auto"/>
      <w:ind w:left="835"/>
    </w:pPr>
    <w:rPr>
      <w:rFonts w:ascii="Times New Roman" w:eastAsia="SimSun" w:hAnsi="Times New Roman" w:cs="Times New Roman"/>
      <w:sz w:val="20"/>
      <w:szCs w:val="20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080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A0802"/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A0802"/>
    <w:rPr>
      <w:rFonts w:ascii="Segoe UI" w:eastAsia="Times New Roman" w:hAnsi="Segoe UI" w:cs="Segoe UI"/>
      <w:spacing w:val="-5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5D4EA0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5D4EA0"/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5D4EA0"/>
    <w:rPr>
      <w:rFonts w:ascii="Arial" w:eastAsia="Times New Roman" w:hAnsi="Arial" w:cs="Times New Roman"/>
      <w:spacing w:val="-5"/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5D4EA0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5D4EA0"/>
    <w:rPr>
      <w:rFonts w:ascii="Arial" w:eastAsia="Times New Roman" w:hAnsi="Arial" w:cs="Times New Roman"/>
      <w:b/>
      <w:bCs/>
      <w:spacing w:val="-5"/>
      <w:sz w:val="20"/>
      <w:szCs w:val="20"/>
    </w:rPr>
  </w:style>
  <w:style w:type="numbering" w:styleId="111111">
    <w:name w:val="Outline List 2"/>
    <w:basedOn w:val="Semlista"/>
    <w:unhideWhenUsed/>
    <w:rsid w:val="00ED14A8"/>
    <w:pPr>
      <w:numPr>
        <w:numId w:val="3"/>
      </w:numPr>
    </w:pPr>
  </w:style>
  <w:style w:type="character" w:customStyle="1" w:styleId="PargrafodaListaCarcter">
    <w:name w:val="Parágrafo da Lista Carácter"/>
    <w:link w:val="PargrafodaLista"/>
    <w:uiPriority w:val="34"/>
    <w:rsid w:val="003A3A9F"/>
    <w:rPr>
      <w:rFonts w:ascii="Calibri" w:eastAsia="Calibri" w:hAnsi="Calibri" w:cs="Times New Roman"/>
    </w:rPr>
  </w:style>
  <w:style w:type="table" w:customStyle="1" w:styleId="Tabelacomgrelha1">
    <w:name w:val="Tabela com grelha1"/>
    <w:basedOn w:val="Tabelanormal"/>
    <w:next w:val="Tabelacomgrelha"/>
    <w:rsid w:val="00505BC6"/>
    <w:pPr>
      <w:spacing w:after="0" w:line="240" w:lineRule="auto"/>
    </w:pPr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link w:val="TextodenotaderodapCarcter"/>
    <w:uiPriority w:val="99"/>
    <w:unhideWhenUsed/>
    <w:rsid w:val="007E598C"/>
    <w:pPr>
      <w:ind w:left="0"/>
    </w:pPr>
    <w:rPr>
      <w:rFonts w:ascii="Garamond" w:eastAsiaTheme="minorHAnsi" w:hAnsi="Garamond" w:cstheme="minorBidi"/>
      <w:spacing w:val="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rsid w:val="007E598C"/>
    <w:rPr>
      <w:rFonts w:ascii="Garamond" w:hAnsi="Garamond"/>
      <w:sz w:val="20"/>
      <w:szCs w:val="20"/>
    </w:rPr>
  </w:style>
  <w:style w:type="character" w:styleId="Refdenotaderodap">
    <w:name w:val="footnote reference"/>
    <w:aliases w:val="Char1,Ref,de nota al pie,Footnote number,Z_Footnote Text,RFootnote text,Nota,Footnote symbol,Char,SUPERS,Voetnootmarkering,fr,o,(NECG) Footnote Reference,Footnote Reference Number,Heading 9 Char1,f"/>
    <w:basedOn w:val="Tipodeletrapredefinidodopargrafo"/>
    <w:uiPriority w:val="99"/>
    <w:semiHidden/>
    <w:unhideWhenUsed/>
    <w:rsid w:val="007E598C"/>
    <w:rPr>
      <w:vertAlign w:val="superscript"/>
    </w:rPr>
  </w:style>
  <w:style w:type="paragraph" w:customStyle="1" w:styleId="xl65">
    <w:name w:val="xl65"/>
    <w:basedOn w:val="Normal"/>
    <w:rsid w:val="006378A6"/>
    <w:pPr>
      <w:spacing w:before="100" w:beforeAutospacing="1" w:after="100" w:afterAutospacing="1"/>
      <w:ind w:left="0"/>
    </w:pPr>
    <w:rPr>
      <w:rFonts w:ascii="Times New Roman" w:hAnsi="Times New Roman"/>
      <w:b/>
      <w:bCs/>
      <w:spacing w:val="0"/>
      <w:sz w:val="24"/>
      <w:szCs w:val="24"/>
      <w:lang w:eastAsia="pt-PT"/>
    </w:rPr>
  </w:style>
  <w:style w:type="paragraph" w:styleId="Reviso">
    <w:name w:val="Revision"/>
    <w:hidden/>
    <w:uiPriority w:val="99"/>
    <w:semiHidden/>
    <w:rsid w:val="00E07A61"/>
    <w:pPr>
      <w:spacing w:after="0" w:line="240" w:lineRule="auto"/>
    </w:pPr>
    <w:rPr>
      <w:rFonts w:ascii="Arial" w:eastAsia="Times New Roman" w:hAnsi="Arial" w:cs="Times New Roman"/>
      <w:spacing w:val="-5"/>
      <w:sz w:val="20"/>
      <w:szCs w:val="20"/>
    </w:rPr>
  </w:style>
  <w:style w:type="table" w:customStyle="1" w:styleId="Tabelacomgrelha2">
    <w:name w:val="Tabela com grelha2"/>
    <w:basedOn w:val="Tabelanormal"/>
    <w:next w:val="Tabelacomgrelha"/>
    <w:uiPriority w:val="39"/>
    <w:rsid w:val="00557A8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CF64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label-pack-a-plus.eu/Portuga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seep.pt/pt-PT/Paginas/default.aspx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CE70FB-CC37-4D9F-9F54-A1376A171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2822</Words>
  <Characters>15245</Characters>
  <Application>Microsoft Office Word</Application>
  <DocSecurity>0</DocSecurity>
  <Lines>127</Lines>
  <Paragraphs>36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Direção Geral de Energia e Geologia</Company>
  <LinksUpToDate>false</LinksUpToDate>
  <CharactersWithSpaces>18031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Pimenta</dc:creator>
  <cp:lastModifiedBy>ADC</cp:lastModifiedBy>
  <cp:revision>2</cp:revision>
  <cp:lastPrinted>2016-09-30T11:16:00Z</cp:lastPrinted>
  <dcterms:created xsi:type="dcterms:W3CDTF">2016-10-03T16:13:00Z</dcterms:created>
  <dcterms:modified xsi:type="dcterms:W3CDTF">2016-10-03T16:13:00Z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UFAAhWon0ndq8EwBfVEOpeh2Gjxrj+cLd6h4T6ZcbsWv57UhATKgp1nz31SmwqA/4u0nf7rH0xfZVEs4
yAzcR5opafn5ZkP56Wx1BgNSmx8N8M+NDQ4lYrRNmv0rLfhDGfCmHBxOeN2hDOkDrGuM6ca5yPvv
IAWABUoI1IuJpUcVNGn+UEEbXk7977WwKVas60XBvOHoW3rxKoiqgoUXShvqwjcKukOj1Y8+6H6n
bSWQdQtmPQmGV2T99</vt:lpwstr>
  </property>
  <property fmtid="{D5CDD505-2E9C-101B-9397-08002B2CF9AE}" pid="3" name="MAIL_MSG_ID2">
    <vt:lpwstr>gPk9nl+ttT0pODna0KETZ218tKg4tS9bM05rW73+aHPe9gRv2r6qxZLHEIz
KPeb1IjFJywLqOCQPiGUilK2Qcw=</vt:lpwstr>
  </property>
  <property fmtid="{D5CDD505-2E9C-101B-9397-08002B2CF9AE}" pid="4" name="RESPONSE_SENDER_NAME">
    <vt:lpwstr>4AAA9DNYQidmug7JnOsqQSz/HZwoURJGQDU8ucS7tYmtqvltGW4jhpkUBA==</vt:lpwstr>
  </property>
  <property fmtid="{D5CDD505-2E9C-101B-9397-08002B2CF9AE}" pid="5" name="EMAIL_OWNER_ADDRESS">
    <vt:lpwstr>4AAA4Lxe55UJ0C9ezzRa+BBmMzJCj5Q5VZb5JYBnSdKq4IwOlEIxnc/f1Q==</vt:lpwstr>
  </property>
</Properties>
</file>